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A5569" w14:textId="63A4C8C1" w:rsidR="00CD6757" w:rsidRPr="0057479C" w:rsidRDefault="00CD6757" w:rsidP="00CD6757">
      <w:pPr>
        <w:tabs>
          <w:tab w:val="left" w:pos="1985"/>
        </w:tabs>
        <w:spacing w:after="0"/>
        <w:ind w:left="0" w:firstLine="0"/>
        <w:rPr>
          <w:rFonts w:ascii="Arial" w:hAnsi="Arial" w:cs="Arial"/>
          <w:b/>
          <w:bCs/>
          <w:sz w:val="28"/>
        </w:rPr>
      </w:pPr>
      <w:r w:rsidRPr="0057479C">
        <w:rPr>
          <w:rFonts w:ascii="Arial" w:hAnsi="Arial" w:cs="Arial"/>
          <w:b/>
          <w:bCs/>
          <w:sz w:val="28"/>
        </w:rPr>
        <w:t>3GPP TSG RAN WG1 #96</w:t>
      </w:r>
      <w:r w:rsidRPr="0057479C">
        <w:rPr>
          <w:rFonts w:ascii="Arial" w:hAnsi="Arial" w:cs="Arial"/>
          <w:b/>
          <w:bCs/>
          <w:sz w:val="28"/>
        </w:rPr>
        <w:tab/>
      </w:r>
      <w:r w:rsidRPr="0057479C">
        <w:rPr>
          <w:rFonts w:ascii="Arial" w:hAnsi="Arial" w:cs="Arial"/>
          <w:b/>
          <w:bCs/>
          <w:sz w:val="28"/>
        </w:rPr>
        <w:tab/>
      </w:r>
      <w:r w:rsidRPr="0057479C">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57479C">
        <w:rPr>
          <w:rFonts w:ascii="Arial" w:hAnsi="Arial" w:cs="Arial"/>
          <w:b/>
          <w:bCs/>
          <w:sz w:val="28"/>
        </w:rPr>
        <w:t>R1-</w:t>
      </w:r>
      <w:r w:rsidR="005C1E73">
        <w:rPr>
          <w:rFonts w:ascii="Arial" w:hAnsi="Arial" w:cs="Arial"/>
          <w:b/>
          <w:bCs/>
          <w:sz w:val="28"/>
        </w:rPr>
        <w:t>19</w:t>
      </w:r>
      <w:r w:rsidR="00155ABB">
        <w:rPr>
          <w:rFonts w:ascii="Arial" w:hAnsi="Arial" w:cs="Arial"/>
          <w:b/>
          <w:bCs/>
          <w:sz w:val="28"/>
        </w:rPr>
        <w:t>04631</w:t>
      </w:r>
    </w:p>
    <w:p w14:paraId="2E0B59D6" w14:textId="77777777" w:rsidR="00CD6757" w:rsidRPr="0057479C" w:rsidRDefault="00CD6757" w:rsidP="00CD6757">
      <w:pPr>
        <w:tabs>
          <w:tab w:val="left" w:pos="1985"/>
        </w:tabs>
        <w:spacing w:after="0"/>
        <w:ind w:left="0" w:firstLine="0"/>
        <w:rPr>
          <w:rFonts w:ascii="Arial" w:hAnsi="Arial" w:cs="Arial"/>
          <w:b/>
          <w:bCs/>
          <w:sz w:val="28"/>
        </w:rPr>
      </w:pPr>
      <w:r w:rsidRPr="0057479C">
        <w:rPr>
          <w:rFonts w:ascii="Arial" w:hAnsi="Arial" w:cs="Arial"/>
          <w:b/>
          <w:bCs/>
          <w:sz w:val="28"/>
        </w:rPr>
        <w:t>Athens, Greece, 25th February – 1st March, 2019</w:t>
      </w:r>
    </w:p>
    <w:p w14:paraId="0F15950A" w14:textId="68EE66A4" w:rsidR="00986086" w:rsidRPr="001A71EA" w:rsidRDefault="00986086" w:rsidP="00986086">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Pr>
          <w:rFonts w:ascii="Arial" w:eastAsia="맑은 고딕" w:hAnsi="Arial"/>
          <w:sz w:val="24"/>
          <w:lang w:val="en-US" w:eastAsia="ko-KR"/>
        </w:rPr>
        <w:t>7.2.6.</w:t>
      </w:r>
      <w:r w:rsidR="005C1E73">
        <w:rPr>
          <w:rFonts w:ascii="Arial" w:eastAsia="맑은 고딕" w:hAnsi="Arial"/>
          <w:sz w:val="24"/>
          <w:lang w:val="en-US" w:eastAsia="ko-KR"/>
        </w:rPr>
        <w:t>5</w:t>
      </w:r>
    </w:p>
    <w:p w14:paraId="4A036365" w14:textId="77777777" w:rsidR="00986086" w:rsidRPr="005E31A4" w:rsidRDefault="00986086" w:rsidP="00986086">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7F08ED75" w14:textId="77777777" w:rsidR="00986086" w:rsidRPr="004B49D1" w:rsidRDefault="00986086" w:rsidP="00986086">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Pr="004B49D1">
        <w:rPr>
          <w:rFonts w:ascii="Arial" w:hAnsi="Arial"/>
          <w:sz w:val="24"/>
          <w:lang w:val="en-US"/>
        </w:rPr>
        <w:t>Discussion on UL inter UE Tx prioritization</w:t>
      </w:r>
    </w:p>
    <w:p w14:paraId="148AA48E" w14:textId="77777777" w:rsidR="00986086" w:rsidRPr="005E31A4" w:rsidRDefault="00986086" w:rsidP="00986086">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Pr="005E31A4">
        <w:rPr>
          <w:rFonts w:ascii="Arial" w:eastAsia="바탕" w:hAnsi="Arial"/>
          <w:sz w:val="24"/>
          <w:lang w:val="en-US" w:eastAsia="ko-KR"/>
        </w:rPr>
        <w:t xml:space="preserve"> and decision</w:t>
      </w:r>
    </w:p>
    <w:p w14:paraId="25D7A997" w14:textId="77777777" w:rsidR="00986086" w:rsidRPr="005E31A4" w:rsidRDefault="00986086" w:rsidP="00986086">
      <w:pPr>
        <w:pStyle w:val="1"/>
        <w:numPr>
          <w:ilvl w:val="0"/>
          <w:numId w:val="1"/>
        </w:numPr>
        <w:rPr>
          <w:rFonts w:eastAsia="바탕" w:cs="Arial"/>
          <w:b/>
          <w:lang w:val="en-US" w:eastAsia="ko-KR"/>
        </w:rPr>
      </w:pPr>
      <w:r w:rsidRPr="005E31A4">
        <w:rPr>
          <w:rFonts w:eastAsia="바탕" w:cs="Arial"/>
          <w:b/>
          <w:lang w:val="en-US" w:eastAsia="ko-KR"/>
        </w:rPr>
        <w:t>Introduction</w:t>
      </w:r>
    </w:p>
    <w:p w14:paraId="5D91BCB4" w14:textId="15ACE003" w:rsidR="00986086" w:rsidRPr="00816107" w:rsidRDefault="00986086" w:rsidP="00986086">
      <w:pPr>
        <w:pStyle w:val="Doc"/>
        <w:rPr>
          <w:rFonts w:eastAsiaTheme="minorEastAsia"/>
          <w:lang w:val="en-GB"/>
        </w:rPr>
      </w:pPr>
      <w:r>
        <w:rPr>
          <w:rFonts w:hint="eastAsia"/>
          <w:lang w:val="en-GB"/>
        </w:rPr>
        <w:t>I</w:t>
      </w:r>
      <w:r>
        <w:rPr>
          <w:lang w:val="en-GB"/>
        </w:rPr>
        <w:t>n</w:t>
      </w:r>
      <w:r w:rsidR="00E6765F">
        <w:rPr>
          <w:lang w:val="en-GB"/>
        </w:rPr>
        <w:t xml:space="preserve"> previous meetings</w:t>
      </w:r>
      <w:r>
        <w:rPr>
          <w:lang w:val="en-GB"/>
        </w:rPr>
        <w:t xml:space="preserve">, following are agreed relevant to </w:t>
      </w:r>
      <w:r w:rsidR="007926C2">
        <w:rPr>
          <w:lang w:val="en-GB"/>
        </w:rPr>
        <w:t xml:space="preserve">UL inter-UE </w:t>
      </w:r>
      <w:r w:rsidR="00637E79">
        <w:rPr>
          <w:lang w:val="en-GB"/>
        </w:rPr>
        <w:t>TX</w:t>
      </w:r>
      <w:r w:rsidR="007926C2">
        <w:rPr>
          <w:lang w:val="en-GB"/>
        </w:rPr>
        <w:t xml:space="preserve"> prioritization</w:t>
      </w:r>
      <w:r>
        <w:rPr>
          <w:lang w:val="en-GB"/>
        </w:rPr>
        <w:t xml:space="preserve"> for URLLC</w:t>
      </w:r>
      <w:r w:rsidR="007926C2">
        <w:rPr>
          <w:lang w:val="en-GB"/>
        </w:rPr>
        <w:t xml:space="preserve"> </w:t>
      </w:r>
      <w:r w:rsidR="004101D0">
        <w:rPr>
          <w:lang w:val="en-GB"/>
        </w:rPr>
        <w:t>[1]</w:t>
      </w:r>
      <w:r>
        <w:rPr>
          <w:lang w:val="en-GB"/>
        </w:rPr>
        <w:t>:</w:t>
      </w:r>
    </w:p>
    <w:tbl>
      <w:tblPr>
        <w:tblStyle w:val="a3"/>
        <w:tblW w:w="0" w:type="auto"/>
        <w:tblLook w:val="04A0" w:firstRow="1" w:lastRow="0" w:firstColumn="1" w:lastColumn="0" w:noHBand="0" w:noVBand="1"/>
      </w:tblPr>
      <w:tblGrid>
        <w:gridCol w:w="9628"/>
      </w:tblGrid>
      <w:tr w:rsidR="00986086" w14:paraId="440A2839" w14:textId="77777777" w:rsidTr="007349F8">
        <w:tc>
          <w:tcPr>
            <w:tcW w:w="9628" w:type="dxa"/>
          </w:tcPr>
          <w:p w14:paraId="7A818984" w14:textId="77777777" w:rsidR="005C1E73" w:rsidRDefault="005C1E73" w:rsidP="004101D0">
            <w:pPr>
              <w:pStyle w:val="agreementHEAD"/>
              <w:rPr>
                <w:highlight w:val="green"/>
              </w:rPr>
            </w:pPr>
          </w:p>
          <w:p w14:paraId="279392B9" w14:textId="77777777" w:rsidR="004101D0" w:rsidRPr="001236CA" w:rsidRDefault="004101D0" w:rsidP="004101D0">
            <w:pPr>
              <w:pStyle w:val="agreementHEAD"/>
            </w:pPr>
            <w:r w:rsidRPr="001236CA">
              <w:rPr>
                <w:highlight w:val="green"/>
              </w:rPr>
              <w:t>Agreements</w:t>
            </w:r>
            <w:r w:rsidRPr="001236CA">
              <w:t>:</w:t>
            </w:r>
          </w:p>
          <w:p w14:paraId="231BBF2B" w14:textId="77777777" w:rsidR="005C1E73" w:rsidRPr="00C62EBF" w:rsidRDefault="005C1E73" w:rsidP="005C1E73">
            <w:pPr>
              <w:numPr>
                <w:ilvl w:val="0"/>
                <w:numId w:val="21"/>
              </w:numPr>
              <w:spacing w:before="0" w:after="0" w:line="240" w:lineRule="auto"/>
              <w:jc w:val="both"/>
              <w:rPr>
                <w:rFonts w:eastAsia="SimSun"/>
                <w:lang w:eastAsia="zh-CN"/>
              </w:rPr>
            </w:pPr>
            <w:r w:rsidRPr="00C62EBF">
              <w:rPr>
                <w:rFonts w:eastAsia="SimSun" w:hint="eastAsia"/>
                <w:lang w:eastAsia="zh-CN"/>
              </w:rPr>
              <w:t xml:space="preserve">Recommend both UL cancelation scheme and enhanced UL power control scheme to be specified. </w:t>
            </w:r>
          </w:p>
          <w:p w14:paraId="2BB46EC4" w14:textId="66E26C66" w:rsidR="00986086" w:rsidRPr="005C1E73" w:rsidRDefault="00986086" w:rsidP="005C1E73">
            <w:pPr>
              <w:spacing w:before="0" w:after="0" w:line="240" w:lineRule="auto"/>
              <w:ind w:left="0" w:firstLine="0"/>
              <w:rPr>
                <w:rFonts w:eastAsia="SimSun"/>
                <w:lang w:eastAsia="zh-CN"/>
              </w:rPr>
            </w:pPr>
          </w:p>
        </w:tc>
      </w:tr>
    </w:tbl>
    <w:p w14:paraId="5F1A0F08" w14:textId="42C58FE4" w:rsidR="00E6765F" w:rsidRDefault="00986086">
      <w:pPr>
        <w:pStyle w:val="Doc"/>
      </w:pPr>
      <w:r>
        <w:t xml:space="preserve">In this contribution, we provide </w:t>
      </w:r>
      <w:r w:rsidR="00E6765F">
        <w:t>our</w:t>
      </w:r>
      <w:r w:rsidR="003E5441">
        <w:t xml:space="preserve"> view</w:t>
      </w:r>
      <w:r w:rsidR="00496AE9">
        <w:t>s</w:t>
      </w:r>
      <w:r w:rsidR="003E5441">
        <w:t xml:space="preserve"> inter-UE UL multiplexing</w:t>
      </w:r>
      <w:r w:rsidR="00DB060A">
        <w:t>.</w:t>
      </w:r>
      <w:r w:rsidR="005466EA">
        <w:t xml:space="preserve"> Particularly, we propose common signaling design for both UL cancelation scheme and enhanced UL power control scheme.</w:t>
      </w:r>
    </w:p>
    <w:p w14:paraId="4CB9774E" w14:textId="0C474093" w:rsidR="00424C28" w:rsidRDefault="004B1192" w:rsidP="004B1192">
      <w:pPr>
        <w:pStyle w:val="1"/>
        <w:numPr>
          <w:ilvl w:val="0"/>
          <w:numId w:val="1"/>
        </w:numPr>
        <w:rPr>
          <w:rFonts w:eastAsia="바탕"/>
          <w:b/>
          <w:lang w:val="en-US" w:eastAsia="ko-KR"/>
        </w:rPr>
      </w:pPr>
      <w:r>
        <w:rPr>
          <w:rFonts w:eastAsia="바탕"/>
          <w:b/>
          <w:lang w:val="en-US" w:eastAsia="ko-KR"/>
        </w:rPr>
        <w:t>S</w:t>
      </w:r>
      <w:r w:rsidR="00424C28">
        <w:rPr>
          <w:rFonts w:eastAsia="바탕" w:hint="eastAsia"/>
          <w:b/>
          <w:lang w:val="en-US" w:eastAsia="ko-KR"/>
        </w:rPr>
        <w:t>ignaling design</w:t>
      </w:r>
      <w:r>
        <w:rPr>
          <w:rFonts w:eastAsia="바탕"/>
          <w:b/>
          <w:lang w:val="en-US" w:eastAsia="ko-KR"/>
        </w:rPr>
        <w:t xml:space="preserve"> for UL cancelation indication</w:t>
      </w:r>
    </w:p>
    <w:p w14:paraId="09DA0F22" w14:textId="43B66E07" w:rsidR="004C43FB" w:rsidRDefault="00424C28" w:rsidP="004C43FB">
      <w:pPr>
        <w:pStyle w:val="Doc"/>
      </w:pPr>
      <w:r>
        <w:rPr>
          <w:rFonts w:eastAsiaTheme="minorEastAsia" w:hint="eastAsia"/>
        </w:rPr>
        <w:t>A</w:t>
      </w:r>
      <w:r>
        <w:rPr>
          <w:rFonts w:eastAsiaTheme="minorEastAsia"/>
        </w:rPr>
        <w:t>s described in TR 38.824, UE-specific signaling and group-common signali</w:t>
      </w:r>
      <w:r w:rsidR="001C5614">
        <w:rPr>
          <w:rFonts w:eastAsiaTheme="minorEastAsia"/>
        </w:rPr>
        <w:t xml:space="preserve">ng </w:t>
      </w:r>
      <w:r w:rsidR="00765704">
        <w:rPr>
          <w:rFonts w:eastAsiaTheme="minorEastAsia"/>
        </w:rPr>
        <w:t xml:space="preserve">have </w:t>
      </w:r>
      <w:r w:rsidR="001C5614">
        <w:rPr>
          <w:rFonts w:eastAsiaTheme="minorEastAsia"/>
        </w:rPr>
        <w:t xml:space="preserve">been </w:t>
      </w:r>
      <w:r>
        <w:rPr>
          <w:rFonts w:eastAsiaTheme="minorEastAsia"/>
        </w:rPr>
        <w:t xml:space="preserve">considered for UL cancelation indication. </w:t>
      </w:r>
    </w:p>
    <w:p w14:paraId="0CBEE2E1" w14:textId="48A7DB2F" w:rsidR="001C5614" w:rsidRDefault="001C5614" w:rsidP="004C43FB">
      <w:pPr>
        <w:pStyle w:val="Doc"/>
        <w:rPr>
          <w:rFonts w:eastAsiaTheme="minorEastAsia"/>
        </w:rPr>
      </w:pPr>
      <w:r>
        <w:rPr>
          <w:rFonts w:eastAsiaTheme="minorEastAsia"/>
        </w:rPr>
        <w:t>Between</w:t>
      </w:r>
      <w:r>
        <w:rPr>
          <w:rFonts w:eastAsiaTheme="minorEastAsia" w:hint="eastAsia"/>
        </w:rPr>
        <w:t xml:space="preserve"> </w:t>
      </w:r>
      <w:r>
        <w:rPr>
          <w:rFonts w:eastAsiaTheme="minorEastAsia"/>
        </w:rPr>
        <w:t xml:space="preserve">UE-specific signaling and group-common signaling, some aspects need to be considered. Firstly, there would be PDCCH blocking issue. If URLLC traffic occupies a number of resource blocks, which overlaps multiple pre-allocated resources, multiple DCIs need to be sent at same time when UE-specific signaling is used. The other aspect is applicability to configured grant resource. When networks want to allocate prioritized traffic to </w:t>
      </w:r>
      <w:r w:rsidR="00765704">
        <w:rPr>
          <w:rFonts w:eastAsiaTheme="minorEastAsia"/>
        </w:rPr>
        <w:t xml:space="preserve">resource for </w:t>
      </w:r>
      <w:r>
        <w:rPr>
          <w:rFonts w:eastAsiaTheme="minorEastAsia"/>
        </w:rPr>
        <w:t xml:space="preserve">configured grant PUSCH of </w:t>
      </w:r>
      <w:r w:rsidR="00765704">
        <w:rPr>
          <w:rFonts w:eastAsiaTheme="minorEastAsia"/>
        </w:rPr>
        <w:t>other UE</w:t>
      </w:r>
      <w:r>
        <w:rPr>
          <w:rFonts w:eastAsiaTheme="minorEastAsia"/>
        </w:rPr>
        <w:t xml:space="preserve">, network </w:t>
      </w:r>
      <w:r w:rsidR="0040514A">
        <w:rPr>
          <w:rFonts w:eastAsiaTheme="minorEastAsia"/>
        </w:rPr>
        <w:t>should indicate preempted resource to possible</w:t>
      </w:r>
      <w:r>
        <w:rPr>
          <w:rFonts w:eastAsiaTheme="minorEastAsia"/>
        </w:rPr>
        <w:t xml:space="preserve"> UE candidate</w:t>
      </w:r>
      <w:r w:rsidR="00765704">
        <w:rPr>
          <w:rFonts w:eastAsiaTheme="minorEastAsia"/>
        </w:rPr>
        <w:t>s</w:t>
      </w:r>
      <w:r>
        <w:rPr>
          <w:rFonts w:eastAsiaTheme="minorEastAsia"/>
        </w:rPr>
        <w:t xml:space="preserve">. </w:t>
      </w:r>
      <w:r w:rsidR="0040514A">
        <w:rPr>
          <w:rFonts w:eastAsiaTheme="minorEastAsia"/>
        </w:rPr>
        <w:t>If multiple UE share that resources, possible candidate</w:t>
      </w:r>
      <w:r w:rsidR="00765704">
        <w:rPr>
          <w:rFonts w:eastAsiaTheme="minorEastAsia"/>
        </w:rPr>
        <w:t>s</w:t>
      </w:r>
      <w:r w:rsidR="0040514A">
        <w:rPr>
          <w:rFonts w:eastAsiaTheme="minorEastAsia"/>
        </w:rPr>
        <w:t xml:space="preserve"> become</w:t>
      </w:r>
      <w:r w:rsidR="004B1192">
        <w:rPr>
          <w:rFonts w:eastAsiaTheme="minorEastAsia"/>
        </w:rPr>
        <w:t xml:space="preserve"> </w:t>
      </w:r>
      <w:r w:rsidR="0040514A">
        <w:rPr>
          <w:rFonts w:eastAsiaTheme="minorEastAsia"/>
        </w:rPr>
        <w:t>larger.</w:t>
      </w:r>
      <w:r w:rsidR="004B1192">
        <w:rPr>
          <w:rFonts w:eastAsiaTheme="minorEastAsia"/>
        </w:rPr>
        <w:t xml:space="preserve"> In addition, UL cancelation indication also need</w:t>
      </w:r>
      <w:r w:rsidR="00765704">
        <w:rPr>
          <w:rFonts w:eastAsiaTheme="minorEastAsia"/>
        </w:rPr>
        <w:t>s</w:t>
      </w:r>
      <w:r w:rsidR="004B1192">
        <w:rPr>
          <w:rFonts w:eastAsiaTheme="minorEastAsia"/>
        </w:rPr>
        <w:t xml:space="preserve"> to meet reliability requirement for reliable URLLC transmission. </w:t>
      </w:r>
    </w:p>
    <w:p w14:paraId="0776A414" w14:textId="6A906F57" w:rsidR="0040514A" w:rsidRPr="001C5614" w:rsidRDefault="0040514A" w:rsidP="004C43FB">
      <w:pPr>
        <w:pStyle w:val="Doc"/>
        <w:rPr>
          <w:rFonts w:eastAsiaTheme="minorEastAsia"/>
        </w:rPr>
      </w:pPr>
      <w:r>
        <w:rPr>
          <w:rFonts w:eastAsiaTheme="minorEastAsia"/>
        </w:rPr>
        <w:t xml:space="preserve">From those point of view, the conclusion can be drawn that </w:t>
      </w:r>
      <w:r w:rsidR="004B1192">
        <w:rPr>
          <w:rFonts w:eastAsiaTheme="minorEastAsia"/>
        </w:rPr>
        <w:t xml:space="preserve">UL cancelation indication should have small signaling overhead and this overhead </w:t>
      </w:r>
      <w:r w:rsidR="004B1192">
        <w:rPr>
          <w:rFonts w:eastAsiaTheme="minorEastAsia" w:hint="eastAsia"/>
        </w:rPr>
        <w:t>shou</w:t>
      </w:r>
      <w:r w:rsidR="004B1192">
        <w:rPr>
          <w:rFonts w:eastAsiaTheme="minorEastAsia"/>
        </w:rPr>
        <w:t>ldn’t become larger even if multiple UE</w:t>
      </w:r>
      <w:r w:rsidR="00765704">
        <w:rPr>
          <w:rFonts w:eastAsiaTheme="minorEastAsia"/>
        </w:rPr>
        <w:t>s</w:t>
      </w:r>
      <w:r w:rsidR="004B1192">
        <w:rPr>
          <w:rFonts w:eastAsiaTheme="minorEastAsia"/>
        </w:rPr>
        <w:t xml:space="preserve"> </w:t>
      </w:r>
      <w:r w:rsidR="00765704">
        <w:rPr>
          <w:rFonts w:eastAsiaTheme="minorEastAsia"/>
        </w:rPr>
        <w:t xml:space="preserve">are </w:t>
      </w:r>
      <w:r w:rsidR="004B1192">
        <w:rPr>
          <w:rFonts w:eastAsiaTheme="minorEastAsia"/>
        </w:rPr>
        <w:t xml:space="preserve">cancelled. Therefore, it would be beneficial to use common-signaling for all or group of UEs in order to indicate </w:t>
      </w:r>
      <w:r w:rsidR="009C14A6">
        <w:rPr>
          <w:rFonts w:eastAsiaTheme="minorEastAsia"/>
        </w:rPr>
        <w:t xml:space="preserve">preempted resource explicitly. </w:t>
      </w:r>
    </w:p>
    <w:p w14:paraId="12129327" w14:textId="420C5192" w:rsidR="001C5614" w:rsidRDefault="009C14A6" w:rsidP="009C14A6">
      <w:pPr>
        <w:pStyle w:val="proposal"/>
      </w:pPr>
      <w:r>
        <w:rPr>
          <w:rFonts w:hint="eastAsia"/>
        </w:rPr>
        <w:t xml:space="preserve">Proposal </w:t>
      </w:r>
      <w:r w:rsidR="00155ABB">
        <w:t>1</w:t>
      </w:r>
      <w:r>
        <w:rPr>
          <w:rFonts w:hint="eastAsia"/>
        </w:rPr>
        <w:t xml:space="preserve">: For </w:t>
      </w:r>
      <w:r>
        <w:t>uplink inter-UE multiplexing in rel.16,</w:t>
      </w:r>
      <w:r w:rsidR="00B62EED">
        <w:t xml:space="preserve"> at least</w:t>
      </w:r>
      <w:r>
        <w:t xml:space="preserve"> group-common signaling can be used for cancelling pre-allocated UL transmission.</w:t>
      </w:r>
    </w:p>
    <w:p w14:paraId="0DD73A09" w14:textId="230073F5" w:rsidR="00B62EED" w:rsidRDefault="001C5614" w:rsidP="00B62EED">
      <w:pPr>
        <w:pStyle w:val="Doc"/>
      </w:pPr>
      <w:r>
        <w:t>For UE-specific signaling, re-using UL grant has been discussed</w:t>
      </w:r>
      <w:r w:rsidR="009C14A6">
        <w:t>.</w:t>
      </w:r>
      <w:r w:rsidR="00956FC1">
        <w:t xml:space="preserve"> </w:t>
      </w:r>
      <w:r w:rsidR="00B62EED">
        <w:t>By using UL grant structure, network may allocate PUSCH resource with cancelation indication simultaneously, so that</w:t>
      </w:r>
      <w:r w:rsidR="00956FC1">
        <w:t xml:space="preserve"> signaling overhead can be decreased in some cases. </w:t>
      </w:r>
      <w:r w:rsidR="00B62EED">
        <w:t>To re-use UL grant, following options can be considered:</w:t>
      </w:r>
    </w:p>
    <w:p w14:paraId="14DA1635" w14:textId="77777777" w:rsidR="00B62EED" w:rsidRDefault="00B62EED" w:rsidP="00B62EED">
      <w:pPr>
        <w:pStyle w:val="Doc"/>
        <w:numPr>
          <w:ilvl w:val="0"/>
          <w:numId w:val="7"/>
        </w:numPr>
        <w:ind w:firstLineChars="0"/>
        <w:rPr>
          <w:rFonts w:eastAsiaTheme="minorEastAsia"/>
        </w:rPr>
      </w:pPr>
      <w:r>
        <w:rPr>
          <w:rFonts w:eastAsiaTheme="minorEastAsia" w:hint="eastAsia"/>
        </w:rPr>
        <w:lastRenderedPageBreak/>
        <w:t>Option 1</w:t>
      </w:r>
      <w:r>
        <w:rPr>
          <w:rFonts w:eastAsiaTheme="minorEastAsia"/>
        </w:rPr>
        <w:t>.</w:t>
      </w:r>
      <w:r>
        <w:rPr>
          <w:rFonts w:eastAsiaTheme="minorEastAsia" w:hint="eastAsia"/>
        </w:rPr>
        <w:t xml:space="preserve"> </w:t>
      </w:r>
      <w:r>
        <w:rPr>
          <w:rFonts w:eastAsiaTheme="minorEastAsia"/>
        </w:rPr>
        <w:t xml:space="preserve">Cancelling previous UL scheduling by ‘rescheduling’: When UE received UL grant indicating same TB or same HARQ process before transmission of the pre-scheduled TB, UE drops pre-scheduled transmission and follow newly received grant. </w:t>
      </w:r>
    </w:p>
    <w:p w14:paraId="0D92A5CE" w14:textId="0EB6D650" w:rsidR="00B62EED" w:rsidRDefault="00B62EED" w:rsidP="00B62EED">
      <w:pPr>
        <w:pStyle w:val="Doc"/>
        <w:numPr>
          <w:ilvl w:val="0"/>
          <w:numId w:val="7"/>
        </w:numPr>
        <w:ind w:firstLineChars="0"/>
      </w:pPr>
      <w:r>
        <w:rPr>
          <w:rFonts w:eastAsiaTheme="minorEastAsia"/>
        </w:rPr>
        <w:t xml:space="preserve">Option 2. Cancelling overlapping resource with UL grant: When UE received a UL grant which will be used for transmitting </w:t>
      </w:r>
      <w:r w:rsidR="002F5840">
        <w:rPr>
          <w:rFonts w:eastAsiaTheme="minorEastAsia"/>
        </w:rPr>
        <w:t xml:space="preserve">new </w:t>
      </w:r>
      <w:r>
        <w:rPr>
          <w:rFonts w:eastAsiaTheme="minorEastAsia"/>
        </w:rPr>
        <w:t xml:space="preserve">PUSCH, if the indicated resource overlaps with the pre-scheduled or pre-configured resource of a channel (e.g., PUSCH, PUCCH, SRS) at least in time-domain, UE drops the overlapping pre-scheduled/pre-configured channel(s). </w:t>
      </w:r>
    </w:p>
    <w:p w14:paraId="4DEF8C4D" w14:textId="77777777" w:rsidR="00B62EED" w:rsidRDefault="00B62EED" w:rsidP="00B62EED">
      <w:pPr>
        <w:pStyle w:val="Doc"/>
        <w:ind w:firstLineChars="0" w:firstLine="0"/>
        <w:jc w:val="center"/>
      </w:pPr>
      <w:r>
        <w:rPr>
          <w:rFonts w:eastAsiaTheme="minorEastAsia"/>
          <w:noProof/>
        </w:rPr>
        <w:drawing>
          <wp:inline distT="0" distB="0" distL="0" distR="0" wp14:anchorId="7B4F1DA7" wp14:editId="25317AF8">
            <wp:extent cx="6120000" cy="150834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000" cy="1508346"/>
                    </a:xfrm>
                    <a:prstGeom prst="rect">
                      <a:avLst/>
                    </a:prstGeom>
                    <a:noFill/>
                  </pic:spPr>
                </pic:pic>
              </a:graphicData>
            </a:graphic>
          </wp:inline>
        </w:drawing>
      </w:r>
    </w:p>
    <w:p w14:paraId="79E65636" w14:textId="77777777" w:rsidR="00B62EED" w:rsidRDefault="00B62EED" w:rsidP="00B62EED">
      <w:pPr>
        <w:pStyle w:val="Doc"/>
        <w:numPr>
          <w:ilvl w:val="0"/>
          <w:numId w:val="8"/>
        </w:numPr>
        <w:ind w:firstLineChars="0"/>
        <w:jc w:val="center"/>
      </w:pPr>
      <w:r>
        <w:rPr>
          <w:rFonts w:eastAsiaTheme="minorEastAsia"/>
        </w:rPr>
        <w:t>An example of Option 1</w:t>
      </w:r>
    </w:p>
    <w:p w14:paraId="14865992" w14:textId="77777777" w:rsidR="00B62EED" w:rsidRDefault="00B62EED" w:rsidP="00B62EED">
      <w:pPr>
        <w:pStyle w:val="Doc"/>
      </w:pPr>
    </w:p>
    <w:p w14:paraId="0126E493" w14:textId="77777777" w:rsidR="00B62EED" w:rsidRDefault="00B62EED" w:rsidP="00B62EED">
      <w:pPr>
        <w:pStyle w:val="Doc"/>
        <w:ind w:firstLineChars="0" w:firstLine="0"/>
        <w:jc w:val="center"/>
      </w:pPr>
      <w:r>
        <w:rPr>
          <w:noProof/>
        </w:rPr>
        <w:drawing>
          <wp:inline distT="0" distB="0" distL="0" distR="0" wp14:anchorId="764733C3" wp14:editId="2499BE78">
            <wp:extent cx="3060000" cy="1596350"/>
            <wp:effectExtent l="0" t="0" r="7620"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0000" cy="1596350"/>
                    </a:xfrm>
                    <a:prstGeom prst="rect">
                      <a:avLst/>
                    </a:prstGeom>
                    <a:noFill/>
                  </pic:spPr>
                </pic:pic>
              </a:graphicData>
            </a:graphic>
          </wp:inline>
        </w:drawing>
      </w:r>
    </w:p>
    <w:p w14:paraId="4C1B8729" w14:textId="77777777" w:rsidR="00B62EED" w:rsidRDefault="00B62EED" w:rsidP="00B62EED">
      <w:pPr>
        <w:pStyle w:val="Doc"/>
        <w:numPr>
          <w:ilvl w:val="0"/>
          <w:numId w:val="8"/>
        </w:numPr>
        <w:ind w:firstLineChars="0"/>
        <w:jc w:val="center"/>
      </w:pPr>
      <w:r>
        <w:rPr>
          <w:rFonts w:eastAsiaTheme="minorEastAsia"/>
        </w:rPr>
        <w:t>An example of Option 2</w:t>
      </w:r>
    </w:p>
    <w:p w14:paraId="571D0CBB" w14:textId="77777777" w:rsidR="00B62EED" w:rsidRDefault="00B62EED" w:rsidP="00B62EED">
      <w:pPr>
        <w:pStyle w:val="Doc"/>
        <w:ind w:firstLineChars="0"/>
        <w:jc w:val="center"/>
      </w:pPr>
      <w:r>
        <w:rPr>
          <w:rFonts w:eastAsiaTheme="minorEastAsia"/>
        </w:rPr>
        <w:t>Figure 1. Examples of proposed options for UL multiplexing</w:t>
      </w:r>
    </w:p>
    <w:p w14:paraId="1D944AC3" w14:textId="0CD2C54E" w:rsidR="00E315BB" w:rsidRDefault="00B62EED" w:rsidP="002F5840">
      <w:pPr>
        <w:pStyle w:val="Doc"/>
        <w:rPr>
          <w:rFonts w:eastAsiaTheme="minorEastAsia"/>
        </w:rPr>
      </w:pPr>
      <w:r>
        <w:rPr>
          <w:rFonts w:eastAsiaTheme="minorEastAsia" w:hint="eastAsia"/>
        </w:rPr>
        <w:t xml:space="preserve">Option 1 can mitigate DCI overhead more than option 2. </w:t>
      </w:r>
      <w:r>
        <w:rPr>
          <w:rFonts w:eastAsiaTheme="minorEastAsia"/>
        </w:rPr>
        <w:t xml:space="preserve">In this approach, both canceling transmission and allocating alternative resource are achieved by single DCI transmission. However, in this case UE doesn’t know impacted resource and if PUCCH or other non-PUSCH UL transmission is overlapped with urgent UL transmission, this approach won’t work properly. On the other hand, Option 2 can cancel non-dynamically scheduled UL transmission as well. </w:t>
      </w:r>
      <w:r w:rsidR="00E315BB">
        <w:rPr>
          <w:rFonts w:eastAsiaTheme="minorEastAsia"/>
        </w:rPr>
        <w:t>Since it is not possible to expect what will be pre-scheduled UL resource when URLLC traffic comes,</w:t>
      </w:r>
      <w:r w:rsidR="00E315BB" w:rsidRPr="004C43FB">
        <w:rPr>
          <w:rFonts w:eastAsiaTheme="minorEastAsia"/>
        </w:rPr>
        <w:t xml:space="preserve"> </w:t>
      </w:r>
      <w:r w:rsidR="00E315BB">
        <w:rPr>
          <w:rFonts w:eastAsiaTheme="minorEastAsia"/>
        </w:rPr>
        <w:t xml:space="preserve">whichever signaling is used, </w:t>
      </w:r>
      <w:r w:rsidR="002F5840">
        <w:rPr>
          <w:rFonts w:eastAsiaTheme="minorEastAsia"/>
        </w:rPr>
        <w:t xml:space="preserve">any of uplink resources (e.g., </w:t>
      </w:r>
      <w:r w:rsidR="002F5840">
        <w:t xml:space="preserve">PUCCH resources for periodic CSI, PUSCH for SP-CSI, SRS, HARQ-ACK, PRACH and UL-SCH) may need to be canceled. </w:t>
      </w:r>
    </w:p>
    <w:p w14:paraId="50427FB6" w14:textId="2BE21767" w:rsidR="007D0BB2" w:rsidRDefault="007D0BB2" w:rsidP="007D0BB2">
      <w:pPr>
        <w:pStyle w:val="Doc"/>
      </w:pPr>
      <w:r>
        <w:rPr>
          <w:rFonts w:eastAsiaTheme="minorEastAsia"/>
        </w:rPr>
        <w:t xml:space="preserve"> </w:t>
      </w:r>
    </w:p>
    <w:p w14:paraId="57CD5552" w14:textId="2B3FFCDD" w:rsidR="00B62EED" w:rsidRDefault="00E315BB" w:rsidP="00B62EED">
      <w:pPr>
        <w:pStyle w:val="Doc"/>
        <w:rPr>
          <w:rFonts w:eastAsiaTheme="minorEastAsia"/>
        </w:rPr>
      </w:pPr>
      <w:r>
        <w:rPr>
          <w:rFonts w:eastAsiaTheme="minorEastAsia"/>
        </w:rPr>
        <w:lastRenderedPageBreak/>
        <w:t>I</w:t>
      </w:r>
      <w:r>
        <w:rPr>
          <w:rFonts w:eastAsiaTheme="minorEastAsia" w:hint="eastAsia"/>
        </w:rPr>
        <w:t xml:space="preserve">f </w:t>
      </w:r>
      <w:r>
        <w:rPr>
          <w:rFonts w:eastAsiaTheme="minorEastAsia"/>
        </w:rPr>
        <w:t xml:space="preserve">we recall our previous discussion on out-of-order scheduling </w:t>
      </w:r>
      <w:r w:rsidR="007D0BB2">
        <w:rPr>
          <w:rFonts w:eastAsiaTheme="minorEastAsia"/>
        </w:rPr>
        <w:t xml:space="preserve">case </w:t>
      </w:r>
      <w:r>
        <w:rPr>
          <w:rFonts w:eastAsiaTheme="minorEastAsia"/>
        </w:rPr>
        <w:t>for non-overlap</w:t>
      </w:r>
      <w:r w:rsidR="007D0BB2">
        <w:rPr>
          <w:rFonts w:eastAsiaTheme="minorEastAsia"/>
        </w:rPr>
        <w:t>ping</w:t>
      </w:r>
      <w:r>
        <w:rPr>
          <w:rFonts w:eastAsiaTheme="minorEastAsia"/>
        </w:rPr>
        <w:t xml:space="preserve"> in time domain, Option 2 is already agreed. Therefore, it is necessary to investigate if additional UE-specific signaling is </w:t>
      </w:r>
      <w:r w:rsidR="00C264F3">
        <w:rPr>
          <w:rFonts w:eastAsiaTheme="minorEastAsia"/>
        </w:rPr>
        <w:t>necessary</w:t>
      </w:r>
      <w:r>
        <w:rPr>
          <w:rFonts w:eastAsiaTheme="minorEastAsia"/>
        </w:rPr>
        <w:t>.</w:t>
      </w:r>
    </w:p>
    <w:p w14:paraId="6B04E91B" w14:textId="3CB8B8B6" w:rsidR="00E315BB" w:rsidRDefault="00E315BB" w:rsidP="00E315BB">
      <w:pPr>
        <w:pStyle w:val="proposal"/>
      </w:pPr>
      <w:r>
        <w:rPr>
          <w:rFonts w:hint="eastAsia"/>
        </w:rPr>
        <w:t xml:space="preserve">Proposal </w:t>
      </w:r>
      <w:r w:rsidR="00155ABB">
        <w:t>2</w:t>
      </w:r>
      <w:r>
        <w:rPr>
          <w:rFonts w:hint="eastAsia"/>
        </w:rPr>
        <w:t xml:space="preserve">: For UL inter-UE multiplexing, </w:t>
      </w:r>
      <w:r w:rsidR="00C264F3">
        <w:t>it is necessary to investigate if additional UE-specific signaling is necessary</w:t>
      </w:r>
      <w:r>
        <w:t>.</w:t>
      </w:r>
    </w:p>
    <w:p w14:paraId="2FF29FF6" w14:textId="77777777" w:rsidR="004C43FB" w:rsidRDefault="004C43FB" w:rsidP="00986086">
      <w:pPr>
        <w:pStyle w:val="Doc"/>
        <w:rPr>
          <w:rFonts w:eastAsiaTheme="minorEastAsia"/>
        </w:rPr>
      </w:pPr>
    </w:p>
    <w:p w14:paraId="09EF7484" w14:textId="13DE784E" w:rsidR="004C43FB" w:rsidRPr="004C43FB" w:rsidRDefault="004C43FB" w:rsidP="004C43FB">
      <w:pPr>
        <w:pStyle w:val="1"/>
        <w:numPr>
          <w:ilvl w:val="1"/>
          <w:numId w:val="1"/>
        </w:numPr>
        <w:rPr>
          <w:rFonts w:eastAsia="바탕"/>
          <w:b/>
          <w:lang w:val="en-US" w:eastAsia="ko-KR"/>
        </w:rPr>
      </w:pPr>
      <w:r>
        <w:rPr>
          <w:rFonts w:eastAsia="바탕"/>
          <w:b/>
          <w:lang w:val="en-US" w:eastAsia="ko-KR"/>
        </w:rPr>
        <w:t>UE behavior related to UL cancelation indication</w:t>
      </w:r>
    </w:p>
    <w:p w14:paraId="40F3866D" w14:textId="60820D06" w:rsidR="00986086" w:rsidRDefault="002643CD" w:rsidP="00986086">
      <w:pPr>
        <w:pStyle w:val="Doc"/>
      </w:pPr>
      <w:r>
        <w:t>When UE get</w:t>
      </w:r>
      <w:r w:rsidR="00765704">
        <w:t>s</w:t>
      </w:r>
      <w:r>
        <w:t xml:space="preserve"> indication of UL resource cancelation</w:t>
      </w:r>
      <w:r w:rsidR="00986086">
        <w:rPr>
          <w:rFonts w:hint="eastAsia"/>
        </w:rPr>
        <w:t xml:space="preserve">, </w:t>
      </w:r>
      <w:r w:rsidR="00986086">
        <w:t xml:space="preserve">the UE behavior on the </w:t>
      </w:r>
      <w:r>
        <w:t xml:space="preserve">cancelled </w:t>
      </w:r>
      <w:r w:rsidR="00986086">
        <w:t>resources should be clarified. It is simple to drop ‘entire’ UL transmission in a slot if it’s partially or fully overlapping with indicated resources. However this can be very inefficient particularly if reserved resource spans only one or two OFDM symbols. Alternatively, if phase continuity can be maintained, we can consider to allow discontinuous transmission in time domain where discontinuity should not exceed the number of OFDM symbols to keep the phase continuity. At least when puncturing occurs in the last part of resource, shorter transmission with puncturing in the last few OFDM symbols can be considered. This approach may be possible for PUCCH/PUSCH whereas SRS and PRACH should be entirely dropped. When this approach is used for PUCCH/PUSCH, further consideration on DM-RS handling is necessary. To preserve DMRS resource elements, following options can be considered:</w:t>
      </w:r>
    </w:p>
    <w:p w14:paraId="5978CA41" w14:textId="77777777" w:rsidR="00986086" w:rsidRPr="00543797" w:rsidRDefault="00986086" w:rsidP="00986086">
      <w:pPr>
        <w:pStyle w:val="Doc"/>
        <w:numPr>
          <w:ilvl w:val="0"/>
          <w:numId w:val="4"/>
        </w:numPr>
        <w:ind w:firstLineChars="0"/>
      </w:pPr>
      <w:r>
        <w:rPr>
          <w:rFonts w:eastAsiaTheme="minorEastAsia" w:hint="eastAsia"/>
        </w:rPr>
        <w:t xml:space="preserve">Option 1: </w:t>
      </w:r>
      <w:r>
        <w:rPr>
          <w:rFonts w:eastAsiaTheme="minorEastAsia"/>
        </w:rPr>
        <w:t xml:space="preserve">A victim UE assumes that DMRS would not be preempted regardless of puncturing indication. A victim UE transmits DM-RS as scheduled unless the entire transmission is dropped. </w:t>
      </w:r>
      <w:r w:rsidDel="00380027">
        <w:rPr>
          <w:rFonts w:eastAsiaTheme="minorEastAsia"/>
        </w:rPr>
        <w:t xml:space="preserve"> </w:t>
      </w:r>
    </w:p>
    <w:p w14:paraId="09F40478" w14:textId="77777777" w:rsidR="00986086" w:rsidRPr="00543797" w:rsidRDefault="00986086" w:rsidP="00986086">
      <w:pPr>
        <w:pStyle w:val="Doc"/>
        <w:numPr>
          <w:ilvl w:val="0"/>
          <w:numId w:val="4"/>
        </w:numPr>
        <w:ind w:firstLineChars="0"/>
      </w:pPr>
      <w:r>
        <w:rPr>
          <w:rFonts w:eastAsiaTheme="minorEastAsia"/>
        </w:rPr>
        <w:t>Option 2: When</w:t>
      </w:r>
      <w:r>
        <w:rPr>
          <w:rFonts w:eastAsiaTheme="minorEastAsia" w:hint="eastAsia"/>
        </w:rPr>
        <w:t xml:space="preserve"> </w:t>
      </w:r>
      <w:r>
        <w:rPr>
          <w:rFonts w:eastAsiaTheme="minorEastAsia"/>
        </w:rPr>
        <w:t xml:space="preserve">PI indicates that DMRS symbol/RE is preempted, victim UE drop whole transmission associated with that DMRS. </w:t>
      </w:r>
    </w:p>
    <w:p w14:paraId="715C35CD" w14:textId="77777777" w:rsidR="00986086" w:rsidRDefault="00986086" w:rsidP="00986086">
      <w:pPr>
        <w:pStyle w:val="Doc"/>
      </w:pPr>
      <w:r>
        <w:rPr>
          <w:rFonts w:eastAsiaTheme="minorEastAsia" w:hint="eastAsia"/>
        </w:rPr>
        <w:t>A</w:t>
      </w:r>
      <w:r>
        <w:rPr>
          <w:rFonts w:eastAsiaTheme="minorEastAsia"/>
        </w:rPr>
        <w:t xml:space="preserve">s Option 1 limits scheduling flexibility for URLLC, we can simply consider Option 2 if PUCCH/PUSCH can be partially transmitted. </w:t>
      </w:r>
    </w:p>
    <w:p w14:paraId="7988DAE0" w14:textId="1592ECB8" w:rsidR="00986086" w:rsidRDefault="00986086" w:rsidP="00986086">
      <w:pPr>
        <w:pStyle w:val="proposal"/>
      </w:pPr>
      <w:r>
        <w:rPr>
          <w:rFonts w:hint="eastAsia"/>
        </w:rPr>
        <w:t xml:space="preserve">Proposal </w:t>
      </w:r>
      <w:r w:rsidR="00155ABB">
        <w:t>3</w:t>
      </w:r>
      <w:r>
        <w:t xml:space="preserve">: Upon receiving a puncturing indication on a resource, </w:t>
      </w:r>
    </w:p>
    <w:p w14:paraId="1241C8AD" w14:textId="77777777" w:rsidR="00986086" w:rsidRDefault="00986086" w:rsidP="00986086">
      <w:pPr>
        <w:pStyle w:val="proposal"/>
        <w:numPr>
          <w:ilvl w:val="0"/>
          <w:numId w:val="5"/>
        </w:numPr>
      </w:pPr>
      <w:r>
        <w:t>For PRACH/SRS</w:t>
      </w:r>
    </w:p>
    <w:p w14:paraId="00BC4DB9" w14:textId="77777777" w:rsidR="00986086" w:rsidRDefault="00986086" w:rsidP="00986086">
      <w:pPr>
        <w:pStyle w:val="proposal"/>
        <w:numPr>
          <w:ilvl w:val="1"/>
          <w:numId w:val="5"/>
        </w:numPr>
      </w:pPr>
      <w:r>
        <w:t>Drop entire transmission</w:t>
      </w:r>
    </w:p>
    <w:p w14:paraId="52FE6083" w14:textId="77777777" w:rsidR="00986086" w:rsidRDefault="00986086" w:rsidP="00986086">
      <w:pPr>
        <w:pStyle w:val="proposal"/>
        <w:numPr>
          <w:ilvl w:val="0"/>
          <w:numId w:val="5"/>
        </w:numPr>
      </w:pPr>
      <w:r>
        <w:t>For PUCCH/PUSCH</w:t>
      </w:r>
    </w:p>
    <w:p w14:paraId="03C9652D" w14:textId="77777777" w:rsidR="00986086" w:rsidRDefault="00986086" w:rsidP="00986086">
      <w:pPr>
        <w:pStyle w:val="proposal"/>
        <w:numPr>
          <w:ilvl w:val="1"/>
          <w:numId w:val="5"/>
        </w:numPr>
      </w:pPr>
      <w:r>
        <w:t xml:space="preserve">Further consider dropping overlapping OFDM symbols only as long as puncturing is not overlapping with DM-RS. If puncturing overlaps with DM-RS resource, drop the entire transmission. </w:t>
      </w:r>
    </w:p>
    <w:p w14:paraId="603B1748" w14:textId="10FDBE92" w:rsidR="00986086" w:rsidRDefault="00986086" w:rsidP="00986086">
      <w:pPr>
        <w:pStyle w:val="Doc"/>
      </w:pPr>
      <w:r>
        <w:t>Lastly</w:t>
      </w:r>
      <w:r w:rsidRPr="00543797">
        <w:rPr>
          <w:rFonts w:eastAsiaTheme="minorEastAsia"/>
        </w:rPr>
        <w:t xml:space="preserve">, </w:t>
      </w:r>
      <w:r w:rsidR="004D5DD6">
        <w:rPr>
          <w:rFonts w:eastAsiaTheme="minorEastAsia"/>
        </w:rPr>
        <w:t>when group-common signal</w:t>
      </w:r>
      <w:r w:rsidR="00F04CF2">
        <w:rPr>
          <w:rFonts w:eastAsiaTheme="minorEastAsia"/>
        </w:rPr>
        <w:t xml:space="preserve">ing is used for this method, </w:t>
      </w:r>
      <w:r>
        <w:t xml:space="preserve">it is difficult to align same UL BWPs among sharing the same group common channel. This can be done by network configuration, however, it will restrict considerably on UL BWP configuration or grouping UEs to the same group. In this sense, we propose </w:t>
      </w:r>
      <w:r>
        <w:lastRenderedPageBreak/>
        <w:t xml:space="preserve">to also consider adopting </w:t>
      </w:r>
      <w:r w:rsidR="00F04CF2">
        <w:t>configurable reference resource in fr</w:t>
      </w:r>
      <w:r>
        <w:t xml:space="preserve">equency domain. In terms of time resource, </w:t>
      </w:r>
      <w:r w:rsidR="00F04CF2">
        <w:t xml:space="preserve">UL cancelation </w:t>
      </w:r>
      <w:r>
        <w:t xml:space="preserve">indication can refer the resources from the next OFDM symbol of end of PDCCH carrying group common to the OFDM symbol of next PDCCH carrying a group common. Considering processing time on group common and UE processing time to adjust power, additional delay can be also considered </w:t>
      </w:r>
      <w:r w:rsidR="00F04CF2">
        <w:t xml:space="preserve">so </w:t>
      </w:r>
      <w:r>
        <w:t xml:space="preserve">that reference time </w:t>
      </w:r>
      <w:r w:rsidR="00F04CF2">
        <w:t>has some offset from PDCC</w:t>
      </w:r>
      <w:r w:rsidR="004D5DD6">
        <w:t>H carrying a group common signa</w:t>
      </w:r>
      <w:r w:rsidR="00F04CF2">
        <w:t>ling</w:t>
      </w:r>
      <w:r>
        <w:t>.</w:t>
      </w:r>
    </w:p>
    <w:p w14:paraId="55F91E3D" w14:textId="40901713" w:rsidR="00986086" w:rsidRDefault="00986086" w:rsidP="00986086">
      <w:pPr>
        <w:pStyle w:val="proposal"/>
      </w:pPr>
      <w:r>
        <w:rPr>
          <w:rFonts w:hint="eastAsia"/>
        </w:rPr>
        <w:t xml:space="preserve">Proposal </w:t>
      </w:r>
      <w:r w:rsidR="00155ABB">
        <w:t>4</w:t>
      </w:r>
      <w:r>
        <w:t>: The refer</w:t>
      </w:r>
      <w:r w:rsidR="005A2A40">
        <w:t>ence frequency location of UL cancelation</w:t>
      </w:r>
      <w:r>
        <w:t xml:space="preserve"> is configured by higher layer. The reference time domain is determined with consideration of UE processing time. </w:t>
      </w:r>
    </w:p>
    <w:p w14:paraId="108652AC" w14:textId="6AB0A3CE" w:rsidR="00104327" w:rsidRDefault="0014562F" w:rsidP="00104327">
      <w:pPr>
        <w:pStyle w:val="1"/>
        <w:numPr>
          <w:ilvl w:val="0"/>
          <w:numId w:val="1"/>
        </w:numPr>
        <w:rPr>
          <w:rFonts w:eastAsiaTheme="minorEastAsia" w:cs="Arial"/>
          <w:b/>
          <w:szCs w:val="28"/>
          <w:lang w:val="en-US" w:eastAsia="ko-KR"/>
        </w:rPr>
      </w:pPr>
      <w:r>
        <w:rPr>
          <w:rFonts w:eastAsiaTheme="minorEastAsia" w:cs="Arial"/>
          <w:b/>
          <w:szCs w:val="28"/>
          <w:lang w:val="en-US" w:eastAsia="ko-KR"/>
        </w:rPr>
        <w:t>Common signaling design for UL cancelation and power control</w:t>
      </w:r>
    </w:p>
    <w:p w14:paraId="15890DF3" w14:textId="783A951D" w:rsidR="0014562F" w:rsidRDefault="0014562F" w:rsidP="00637E79">
      <w:pPr>
        <w:pStyle w:val="Doc"/>
        <w:rPr>
          <w:rFonts w:eastAsiaTheme="minorEastAsia"/>
        </w:rPr>
      </w:pPr>
      <w:r>
        <w:rPr>
          <w:rFonts w:eastAsiaTheme="minorEastAsia"/>
        </w:rPr>
        <w:t>Up to situation, networks may need to use both scheme</w:t>
      </w:r>
      <w:r w:rsidR="00765704">
        <w:rPr>
          <w:rFonts w:eastAsiaTheme="minorEastAsia"/>
        </w:rPr>
        <w:t>s</w:t>
      </w:r>
      <w:r>
        <w:rPr>
          <w:rFonts w:eastAsiaTheme="minorEastAsia"/>
        </w:rPr>
        <w:t xml:space="preserve"> for URLLC transmission. For example, when multiple URLLC traffic comes, some URLLC UE could be in power-limited situation. Or, in reverse, some eMBB resource are not able to be cancelled by some reasons. So, network may need to support both signaling at same time. For those case, it would be beneficial to support common signaling for both UL cancelation and power control </w:t>
      </w:r>
    </w:p>
    <w:p w14:paraId="2B79412E" w14:textId="7684D92C" w:rsidR="009D362B" w:rsidRDefault="009D362B" w:rsidP="00637E79">
      <w:pPr>
        <w:pStyle w:val="Doc"/>
        <w:rPr>
          <w:rFonts w:eastAsiaTheme="minorEastAsia"/>
        </w:rPr>
      </w:pPr>
      <w:r>
        <w:rPr>
          <w:rFonts w:eastAsiaTheme="minorEastAsia"/>
        </w:rPr>
        <w:t>As simple approach</w:t>
      </w:r>
      <w:r>
        <w:rPr>
          <w:rFonts w:eastAsiaTheme="minorEastAsia" w:hint="eastAsia"/>
        </w:rPr>
        <w:t>,</w:t>
      </w:r>
      <w:r>
        <w:rPr>
          <w:rFonts w:eastAsiaTheme="minorEastAsia"/>
        </w:rPr>
        <w:t xml:space="preserve"> it is possible to utilize UL cancelation indication for URLLC UE. For instance, when UL cancelation indication has information of </w:t>
      </w:r>
      <w:r w:rsidR="004D5DD6">
        <w:rPr>
          <w:rFonts w:eastAsiaTheme="minorEastAsia"/>
        </w:rPr>
        <w:t xml:space="preserve">a </w:t>
      </w:r>
      <w:r>
        <w:rPr>
          <w:rFonts w:eastAsiaTheme="minorEastAsia"/>
        </w:rPr>
        <w:t xml:space="preserve">certain time/frequency </w:t>
      </w:r>
      <w:r w:rsidR="004D5DD6">
        <w:rPr>
          <w:rFonts w:eastAsiaTheme="minorEastAsia"/>
        </w:rPr>
        <w:t>resource, URLLC UE can boost TX power of a PUSCH overlapped the time/frequency resource.</w:t>
      </w:r>
    </w:p>
    <w:p w14:paraId="21304241" w14:textId="6ADF1C16" w:rsidR="0014562F" w:rsidRDefault="004D5DD6" w:rsidP="009D362B">
      <w:pPr>
        <w:pStyle w:val="Doc"/>
        <w:rPr>
          <w:rFonts w:eastAsiaTheme="minorEastAsia"/>
        </w:rPr>
      </w:pPr>
      <w:r>
        <w:rPr>
          <w:rFonts w:eastAsiaTheme="minorEastAsia"/>
        </w:rPr>
        <w:t>For power-limited UE</w:t>
      </w:r>
      <w:r w:rsidR="0014562F">
        <w:rPr>
          <w:rFonts w:eastAsiaTheme="minorEastAsia" w:hint="eastAsia"/>
        </w:rPr>
        <w:t>,</w:t>
      </w:r>
      <w:r w:rsidR="00420D05">
        <w:rPr>
          <w:rFonts w:eastAsiaTheme="minorEastAsia"/>
        </w:rPr>
        <w:t xml:space="preserve"> we can </w:t>
      </w:r>
      <w:r w:rsidR="005A2A40">
        <w:rPr>
          <w:rFonts w:eastAsiaTheme="minorEastAsia"/>
        </w:rPr>
        <w:t xml:space="preserve">consider TPC command corresponding to time/frequency resource. When some time/frequency resource is indicated for UL prioritization, </w:t>
      </w:r>
      <w:r w:rsidR="009D362B">
        <w:rPr>
          <w:rFonts w:eastAsiaTheme="minorEastAsia"/>
        </w:rPr>
        <w:t xml:space="preserve">each UE may change TX power of corresponding PUSCH by TPC command. In addition to this, </w:t>
      </w:r>
      <w:r w:rsidR="00420D05">
        <w:rPr>
          <w:rFonts w:eastAsiaTheme="minorEastAsia"/>
        </w:rPr>
        <w:t xml:space="preserve">network can turn off eMBB TX power and boost URLLC TX power </w:t>
      </w:r>
      <w:r w:rsidR="005A2A40">
        <w:rPr>
          <w:rFonts w:eastAsiaTheme="minorEastAsia"/>
        </w:rPr>
        <w:t xml:space="preserve">with single </w:t>
      </w:r>
      <w:r w:rsidR="009D362B">
        <w:rPr>
          <w:rFonts w:eastAsiaTheme="minorEastAsia"/>
        </w:rPr>
        <w:t>TPC command i</w:t>
      </w:r>
      <w:r w:rsidR="005A2A40">
        <w:rPr>
          <w:rFonts w:eastAsiaTheme="minorEastAsia"/>
        </w:rPr>
        <w:t xml:space="preserve">f </w:t>
      </w:r>
      <w:r w:rsidR="009D362B">
        <w:rPr>
          <w:rFonts w:eastAsiaTheme="minorEastAsia"/>
        </w:rPr>
        <w:t>separated TPC table is used for eMBB and URLLC like below. By using this kind of table, power control scheme can be applied even if URLLC UE is power-limited.</w:t>
      </w:r>
    </w:p>
    <w:tbl>
      <w:tblPr>
        <w:tblStyle w:val="a3"/>
        <w:tblW w:w="0" w:type="auto"/>
        <w:jc w:val="center"/>
        <w:tblLook w:val="04A0" w:firstRow="1" w:lastRow="0" w:firstColumn="1" w:lastColumn="0" w:noHBand="0" w:noVBand="1"/>
      </w:tblPr>
      <w:tblGrid>
        <w:gridCol w:w="2126"/>
        <w:gridCol w:w="2126"/>
        <w:gridCol w:w="2127"/>
      </w:tblGrid>
      <w:tr w:rsidR="005A2A40" w14:paraId="4C292A40" w14:textId="77777777" w:rsidTr="005A2A40">
        <w:trPr>
          <w:trHeight w:val="379"/>
          <w:jc w:val="center"/>
        </w:trPr>
        <w:tc>
          <w:tcPr>
            <w:tcW w:w="2126" w:type="dxa"/>
          </w:tcPr>
          <w:p w14:paraId="0BBC1555" w14:textId="4CB2DDBD" w:rsidR="005A2A40" w:rsidRDefault="005A2A40" w:rsidP="005A2A40">
            <w:pPr>
              <w:pStyle w:val="Doc"/>
              <w:ind w:firstLineChars="0" w:firstLine="0"/>
              <w:jc w:val="center"/>
              <w:rPr>
                <w:rFonts w:eastAsiaTheme="minorEastAsia"/>
              </w:rPr>
            </w:pPr>
            <w:r>
              <w:rPr>
                <w:rFonts w:eastAsiaTheme="minorEastAsia"/>
              </w:rPr>
              <w:t>TPC command</w:t>
            </w:r>
          </w:p>
        </w:tc>
        <w:tc>
          <w:tcPr>
            <w:tcW w:w="2126" w:type="dxa"/>
          </w:tcPr>
          <w:p w14:paraId="498B1C5E" w14:textId="7A7775FD" w:rsidR="005A2A40" w:rsidRDefault="005A2A40" w:rsidP="005A2A40">
            <w:pPr>
              <w:pStyle w:val="Doc"/>
              <w:ind w:firstLineChars="0" w:firstLine="0"/>
              <w:jc w:val="center"/>
              <w:rPr>
                <w:rFonts w:eastAsiaTheme="minorEastAsia"/>
              </w:rPr>
            </w:pPr>
            <m:oMath>
              <m:r>
                <w:rPr>
                  <w:rFonts w:ascii="Cambria Math" w:eastAsiaTheme="minorEastAsia" w:hAnsi="Cambria Math"/>
                </w:rPr>
                <m:t>δ</m:t>
              </m:r>
            </m:oMath>
            <w:r>
              <w:rPr>
                <w:rFonts w:eastAsiaTheme="minorEastAsia" w:hint="eastAsia"/>
              </w:rPr>
              <w:t xml:space="preserve"> </w:t>
            </w:r>
            <w:r>
              <w:rPr>
                <w:rFonts w:eastAsiaTheme="minorEastAsia"/>
              </w:rPr>
              <w:t>for eMBB</w:t>
            </w:r>
            <w:r w:rsidR="00765704">
              <w:rPr>
                <w:rFonts w:eastAsiaTheme="minorEastAsia"/>
              </w:rPr>
              <w:t xml:space="preserve"> [dB]</w:t>
            </w:r>
          </w:p>
        </w:tc>
        <w:tc>
          <w:tcPr>
            <w:tcW w:w="2127" w:type="dxa"/>
          </w:tcPr>
          <w:p w14:paraId="78CC2EB7" w14:textId="53F65FDF" w:rsidR="005A2A40" w:rsidRDefault="005A2A40" w:rsidP="005A2A40">
            <w:pPr>
              <w:pStyle w:val="Doc"/>
              <w:ind w:firstLineChars="0" w:firstLine="0"/>
              <w:jc w:val="center"/>
              <w:rPr>
                <w:rFonts w:eastAsiaTheme="minorEastAsia"/>
              </w:rPr>
            </w:pPr>
            <m:oMath>
              <m:r>
                <w:rPr>
                  <w:rFonts w:ascii="Cambria Math" w:eastAsiaTheme="minorEastAsia" w:hAnsi="Cambria Math"/>
                </w:rPr>
                <m:t>δ</m:t>
              </m:r>
            </m:oMath>
            <w:r>
              <w:rPr>
                <w:rFonts w:eastAsiaTheme="minorEastAsia"/>
              </w:rPr>
              <w:t xml:space="preserve"> for URLLC</w:t>
            </w:r>
            <w:r w:rsidR="00765704">
              <w:rPr>
                <w:rFonts w:eastAsiaTheme="minorEastAsia"/>
              </w:rPr>
              <w:t xml:space="preserve"> [dB]</w:t>
            </w:r>
          </w:p>
        </w:tc>
      </w:tr>
      <w:tr w:rsidR="005A2A40" w14:paraId="0DB300D7" w14:textId="77777777" w:rsidTr="005A2A40">
        <w:trPr>
          <w:trHeight w:val="379"/>
          <w:jc w:val="center"/>
        </w:trPr>
        <w:tc>
          <w:tcPr>
            <w:tcW w:w="2126" w:type="dxa"/>
          </w:tcPr>
          <w:p w14:paraId="6246B82F" w14:textId="0B538899" w:rsidR="005A2A40" w:rsidRDefault="005A2A40" w:rsidP="005A2A40">
            <w:pPr>
              <w:pStyle w:val="Doc"/>
              <w:ind w:firstLineChars="0" w:firstLine="0"/>
              <w:jc w:val="center"/>
              <w:rPr>
                <w:rFonts w:eastAsiaTheme="minorEastAsia"/>
              </w:rPr>
            </w:pPr>
            <w:r>
              <w:rPr>
                <w:rFonts w:eastAsiaTheme="minorEastAsia" w:hint="eastAsia"/>
              </w:rPr>
              <w:t>0</w:t>
            </w:r>
          </w:p>
        </w:tc>
        <w:tc>
          <w:tcPr>
            <w:tcW w:w="2126" w:type="dxa"/>
          </w:tcPr>
          <w:p w14:paraId="4E14C23C" w14:textId="69BC7915" w:rsidR="005A2A40" w:rsidRDefault="009D362B" w:rsidP="005A2A40">
            <w:pPr>
              <w:pStyle w:val="Doc"/>
              <w:ind w:firstLineChars="0" w:firstLine="0"/>
              <w:jc w:val="center"/>
              <w:rPr>
                <w:rFonts w:eastAsiaTheme="minorEastAsia"/>
              </w:rPr>
            </w:pPr>
            <w:r>
              <w:rPr>
                <w:rFonts w:eastAsiaTheme="minorEastAsia" w:hint="eastAsia"/>
              </w:rPr>
              <w:t>0</w:t>
            </w:r>
          </w:p>
        </w:tc>
        <w:tc>
          <w:tcPr>
            <w:tcW w:w="2127" w:type="dxa"/>
          </w:tcPr>
          <w:p w14:paraId="0D6C4580" w14:textId="4611D7F9" w:rsidR="005A2A40" w:rsidRDefault="009D362B" w:rsidP="005A2A40">
            <w:pPr>
              <w:pStyle w:val="Doc"/>
              <w:ind w:firstLineChars="0" w:firstLine="0"/>
              <w:jc w:val="center"/>
              <w:rPr>
                <w:rFonts w:eastAsiaTheme="minorEastAsia"/>
              </w:rPr>
            </w:pPr>
            <w:r>
              <w:rPr>
                <w:rFonts w:eastAsiaTheme="minorEastAsia" w:hint="eastAsia"/>
              </w:rPr>
              <w:t>3</w:t>
            </w:r>
          </w:p>
        </w:tc>
      </w:tr>
      <w:tr w:rsidR="005A2A40" w14:paraId="65AAE610" w14:textId="77777777" w:rsidTr="005A2A40">
        <w:trPr>
          <w:trHeight w:val="379"/>
          <w:jc w:val="center"/>
        </w:trPr>
        <w:tc>
          <w:tcPr>
            <w:tcW w:w="2126" w:type="dxa"/>
          </w:tcPr>
          <w:p w14:paraId="2733FA92" w14:textId="4A4BA5F4" w:rsidR="005A2A40" w:rsidRDefault="005A2A40" w:rsidP="005A2A40">
            <w:pPr>
              <w:pStyle w:val="Doc"/>
              <w:ind w:firstLineChars="0" w:firstLine="0"/>
              <w:jc w:val="center"/>
              <w:rPr>
                <w:rFonts w:eastAsiaTheme="minorEastAsia"/>
              </w:rPr>
            </w:pPr>
            <w:r>
              <w:rPr>
                <w:rFonts w:eastAsiaTheme="minorEastAsia" w:hint="eastAsia"/>
              </w:rPr>
              <w:t>1</w:t>
            </w:r>
          </w:p>
        </w:tc>
        <w:tc>
          <w:tcPr>
            <w:tcW w:w="2126" w:type="dxa"/>
          </w:tcPr>
          <w:p w14:paraId="10206AF0" w14:textId="65517FDA" w:rsidR="005A2A40" w:rsidRDefault="009D362B" w:rsidP="005A2A40">
            <w:pPr>
              <w:pStyle w:val="Doc"/>
              <w:ind w:firstLineChars="0" w:firstLine="0"/>
              <w:jc w:val="center"/>
              <w:rPr>
                <w:rFonts w:eastAsiaTheme="minorEastAsia"/>
              </w:rPr>
            </w:pPr>
            <w:r>
              <w:rPr>
                <w:rFonts w:eastAsiaTheme="minorEastAsia" w:hint="eastAsia"/>
              </w:rPr>
              <w:t>-1</w:t>
            </w:r>
          </w:p>
        </w:tc>
        <w:tc>
          <w:tcPr>
            <w:tcW w:w="2127" w:type="dxa"/>
          </w:tcPr>
          <w:p w14:paraId="46B33FFF" w14:textId="099A6BA5" w:rsidR="005A2A40" w:rsidRDefault="009D362B" w:rsidP="005A2A40">
            <w:pPr>
              <w:pStyle w:val="Doc"/>
              <w:ind w:firstLineChars="0" w:firstLine="0"/>
              <w:jc w:val="center"/>
              <w:rPr>
                <w:rFonts w:eastAsiaTheme="minorEastAsia"/>
              </w:rPr>
            </w:pPr>
            <w:r>
              <w:rPr>
                <w:rFonts w:eastAsiaTheme="minorEastAsia" w:hint="eastAsia"/>
              </w:rPr>
              <w:t>2</w:t>
            </w:r>
          </w:p>
        </w:tc>
      </w:tr>
      <w:tr w:rsidR="005A2A40" w14:paraId="62A4943F" w14:textId="77777777" w:rsidTr="005A2A40">
        <w:trPr>
          <w:trHeight w:val="379"/>
          <w:jc w:val="center"/>
        </w:trPr>
        <w:tc>
          <w:tcPr>
            <w:tcW w:w="2126" w:type="dxa"/>
          </w:tcPr>
          <w:p w14:paraId="6848D824" w14:textId="3055E612" w:rsidR="005A2A40" w:rsidRDefault="005A2A40" w:rsidP="005A2A40">
            <w:pPr>
              <w:pStyle w:val="Doc"/>
              <w:ind w:firstLineChars="0" w:firstLine="0"/>
              <w:jc w:val="center"/>
              <w:rPr>
                <w:rFonts w:eastAsiaTheme="minorEastAsia"/>
              </w:rPr>
            </w:pPr>
            <w:r>
              <w:rPr>
                <w:rFonts w:eastAsiaTheme="minorEastAsia" w:hint="eastAsia"/>
              </w:rPr>
              <w:t>2</w:t>
            </w:r>
          </w:p>
        </w:tc>
        <w:tc>
          <w:tcPr>
            <w:tcW w:w="2126" w:type="dxa"/>
          </w:tcPr>
          <w:p w14:paraId="4D98BF3C" w14:textId="5F4DF33E" w:rsidR="005A2A40" w:rsidRDefault="009D362B" w:rsidP="005A2A40">
            <w:pPr>
              <w:pStyle w:val="Doc"/>
              <w:ind w:firstLineChars="0" w:firstLine="0"/>
              <w:jc w:val="center"/>
              <w:rPr>
                <w:rFonts w:eastAsiaTheme="minorEastAsia"/>
              </w:rPr>
            </w:pPr>
            <w:r>
              <w:rPr>
                <w:rFonts w:eastAsiaTheme="minorEastAsia" w:hint="eastAsia"/>
              </w:rPr>
              <w:t>-2</w:t>
            </w:r>
          </w:p>
        </w:tc>
        <w:tc>
          <w:tcPr>
            <w:tcW w:w="2127" w:type="dxa"/>
          </w:tcPr>
          <w:p w14:paraId="77ED38AF" w14:textId="0EBD3059" w:rsidR="005A2A40" w:rsidRDefault="009D362B" w:rsidP="005A2A40">
            <w:pPr>
              <w:pStyle w:val="Doc"/>
              <w:ind w:firstLineChars="0" w:firstLine="0"/>
              <w:jc w:val="center"/>
              <w:rPr>
                <w:rFonts w:eastAsiaTheme="minorEastAsia"/>
              </w:rPr>
            </w:pPr>
            <w:r>
              <w:rPr>
                <w:rFonts w:eastAsiaTheme="minorEastAsia" w:hint="eastAsia"/>
              </w:rPr>
              <w:t>1</w:t>
            </w:r>
          </w:p>
        </w:tc>
      </w:tr>
      <w:tr w:rsidR="005A2A40" w14:paraId="7E722656" w14:textId="77777777" w:rsidTr="005A2A40">
        <w:trPr>
          <w:trHeight w:val="379"/>
          <w:jc w:val="center"/>
        </w:trPr>
        <w:tc>
          <w:tcPr>
            <w:tcW w:w="2126" w:type="dxa"/>
          </w:tcPr>
          <w:p w14:paraId="5ED82CB2" w14:textId="33E8EE05" w:rsidR="005A2A40" w:rsidRDefault="005A2A40" w:rsidP="005A2A40">
            <w:pPr>
              <w:pStyle w:val="Doc"/>
              <w:ind w:firstLineChars="0" w:firstLine="0"/>
              <w:jc w:val="center"/>
              <w:rPr>
                <w:rFonts w:eastAsiaTheme="minorEastAsia"/>
              </w:rPr>
            </w:pPr>
            <w:r>
              <w:rPr>
                <w:rFonts w:eastAsiaTheme="minorEastAsia" w:hint="eastAsia"/>
              </w:rPr>
              <w:t>3</w:t>
            </w:r>
          </w:p>
        </w:tc>
        <w:tc>
          <w:tcPr>
            <w:tcW w:w="2126" w:type="dxa"/>
          </w:tcPr>
          <w:p w14:paraId="26379384" w14:textId="2B2565EB" w:rsidR="005A2A40" w:rsidRDefault="005A2A40" w:rsidP="005A2A40">
            <w:pPr>
              <w:pStyle w:val="Doc"/>
              <w:ind w:firstLineChars="0" w:firstLine="0"/>
              <w:jc w:val="center"/>
              <w:rPr>
                <w:rFonts w:eastAsiaTheme="minorEastAsia"/>
              </w:rPr>
            </w:pPr>
            <w:r>
              <w:rPr>
                <w:rFonts w:eastAsiaTheme="minorEastAsia" w:hint="eastAsia"/>
              </w:rPr>
              <w:t>TX off</w:t>
            </w:r>
          </w:p>
        </w:tc>
        <w:tc>
          <w:tcPr>
            <w:tcW w:w="2127" w:type="dxa"/>
          </w:tcPr>
          <w:p w14:paraId="3D22E32E" w14:textId="5A95D0D8" w:rsidR="005A2A40" w:rsidRDefault="005A2A40" w:rsidP="005A2A40">
            <w:pPr>
              <w:pStyle w:val="Doc"/>
              <w:ind w:firstLineChars="0" w:firstLine="0"/>
              <w:jc w:val="center"/>
              <w:rPr>
                <w:rFonts w:eastAsiaTheme="minorEastAsia"/>
              </w:rPr>
            </w:pPr>
            <w:r>
              <w:rPr>
                <w:rFonts w:eastAsiaTheme="minorEastAsia" w:hint="eastAsia"/>
              </w:rPr>
              <w:t>0</w:t>
            </w:r>
          </w:p>
        </w:tc>
      </w:tr>
    </w:tbl>
    <w:p w14:paraId="371C2630" w14:textId="00624900" w:rsidR="0014562F" w:rsidRDefault="009D362B" w:rsidP="009D362B">
      <w:pPr>
        <w:pStyle w:val="Doc"/>
        <w:jc w:val="center"/>
        <w:rPr>
          <w:rFonts w:eastAsiaTheme="minorEastAsia"/>
        </w:rPr>
      </w:pPr>
      <w:r>
        <w:rPr>
          <w:rFonts w:eastAsiaTheme="minorEastAsia" w:hint="eastAsia"/>
        </w:rPr>
        <w:t xml:space="preserve">Table. </w:t>
      </w:r>
      <w:r>
        <w:rPr>
          <w:rFonts w:eastAsiaTheme="minorEastAsia"/>
        </w:rPr>
        <w:t>1 an example of separated TPC mapping table</w:t>
      </w:r>
    </w:p>
    <w:p w14:paraId="5D6F06F3" w14:textId="72D211A3" w:rsidR="004D5DD6" w:rsidRDefault="004D5DD6" w:rsidP="004D5DD6">
      <w:pPr>
        <w:pStyle w:val="proposal"/>
      </w:pPr>
      <w:r>
        <w:rPr>
          <w:rFonts w:hint="eastAsia"/>
        </w:rPr>
        <w:t xml:space="preserve">Proposal </w:t>
      </w:r>
      <w:r w:rsidR="00155ABB">
        <w:t>5</w:t>
      </w:r>
      <w:r>
        <w:t xml:space="preserve">: For UL cancelation indication and power </w:t>
      </w:r>
      <w:r>
        <w:rPr>
          <w:rFonts w:hint="eastAsia"/>
        </w:rPr>
        <w:t>con</w:t>
      </w:r>
      <w:r>
        <w:t xml:space="preserve">trol scheme, it is necessary to investigate common signaling design for reducing signaling overhead and power-limited URLLC UE </w:t>
      </w:r>
    </w:p>
    <w:p w14:paraId="522220B1" w14:textId="1F59EDE5" w:rsidR="00986086" w:rsidRDefault="00BB6473" w:rsidP="00986086">
      <w:pPr>
        <w:pStyle w:val="1"/>
        <w:numPr>
          <w:ilvl w:val="0"/>
          <w:numId w:val="1"/>
        </w:numPr>
        <w:rPr>
          <w:rFonts w:eastAsia="바탕"/>
          <w:b/>
          <w:lang w:val="en-US" w:eastAsia="ko-KR"/>
        </w:rPr>
      </w:pPr>
      <w:r>
        <w:rPr>
          <w:rFonts w:eastAsia="바탕"/>
          <w:b/>
          <w:lang w:val="en-US" w:eastAsia="ko-KR"/>
        </w:rPr>
        <w:lastRenderedPageBreak/>
        <w:t xml:space="preserve">UL multiplexing between </w:t>
      </w:r>
      <w:r w:rsidR="00F04E74">
        <w:rPr>
          <w:rFonts w:eastAsia="바탕"/>
          <w:b/>
          <w:lang w:val="en-US" w:eastAsia="ko-KR"/>
        </w:rPr>
        <w:t xml:space="preserve">grant-based UL and grant-free UL </w:t>
      </w:r>
    </w:p>
    <w:p w14:paraId="2E396CD8" w14:textId="1623FAAD" w:rsidR="00FE1727" w:rsidRPr="00FE1727" w:rsidRDefault="00986086" w:rsidP="00FE1727">
      <w:pPr>
        <w:pStyle w:val="Doc"/>
        <w:rPr>
          <w:rFonts w:eastAsiaTheme="minorEastAsia"/>
        </w:rPr>
      </w:pPr>
      <w:r>
        <w:t>PUSCH transmission triggered by configured grant has several uniqueness compared to PUSCH by dynamic grant. Firstly, t</w:t>
      </w:r>
      <w:r w:rsidRPr="007A4404">
        <w:t xml:space="preserve">here is no way for the gNB to know in advance </w:t>
      </w:r>
      <w:r w:rsidR="00C264F3">
        <w:t xml:space="preserve">whether </w:t>
      </w:r>
      <w:r w:rsidRPr="007A4404">
        <w:t xml:space="preserve">the UE </w:t>
      </w:r>
      <w:r w:rsidR="00C264F3">
        <w:t xml:space="preserve">will transmit </w:t>
      </w:r>
      <w:r>
        <w:t xml:space="preserve">configured </w:t>
      </w:r>
      <w:r w:rsidR="00C264F3">
        <w:t xml:space="preserve">grant </w:t>
      </w:r>
      <w:r>
        <w:t>PUS</w:t>
      </w:r>
      <w:r w:rsidRPr="007A4404">
        <w:t>CH.</w:t>
      </w:r>
      <w:r>
        <w:t xml:space="preserve"> Secondly, configured grant is treated as measurement resource in perspective of slot format.</w:t>
      </w:r>
      <w:r w:rsidR="007F337C">
        <w:t xml:space="preserve"> </w:t>
      </w:r>
      <w:r w:rsidR="00FE1727">
        <w:t>Therefore, some mechanisms and signaling design wouldn</w:t>
      </w:r>
      <w:r w:rsidR="00FE1727">
        <w:rPr>
          <w:rFonts w:eastAsiaTheme="minorEastAsia"/>
        </w:rPr>
        <w:t xml:space="preserve">’t be applicable or efficient. </w:t>
      </w:r>
    </w:p>
    <w:p w14:paraId="577C2F4A" w14:textId="3E577D1F" w:rsidR="000E08EA" w:rsidRDefault="00FE1727" w:rsidP="00986086">
      <w:pPr>
        <w:pStyle w:val="Doc"/>
        <w:rPr>
          <w:rFonts w:eastAsiaTheme="minorEastAsia"/>
        </w:rPr>
      </w:pPr>
      <w:r>
        <w:rPr>
          <w:rFonts w:eastAsiaTheme="minorEastAsia" w:hint="eastAsia"/>
        </w:rPr>
        <w:t>A</w:t>
      </w:r>
      <w:r>
        <w:rPr>
          <w:rFonts w:eastAsiaTheme="minorEastAsia"/>
        </w:rPr>
        <w:t>s considered in Section 2, group-common signaling design can be considered. For example,  gNB</w:t>
      </w:r>
      <w:r w:rsidR="00C264F3">
        <w:rPr>
          <w:rFonts w:eastAsiaTheme="minorEastAsia"/>
        </w:rPr>
        <w:t xml:space="preserve"> may</w:t>
      </w:r>
      <w:r>
        <w:rPr>
          <w:rFonts w:eastAsiaTheme="minorEastAsia"/>
        </w:rPr>
        <w:t xml:space="preserve"> allocate eMBB PUSCH </w:t>
      </w:r>
      <w:r w:rsidR="00C264F3">
        <w:rPr>
          <w:rFonts w:eastAsiaTheme="minorEastAsia"/>
        </w:rPr>
        <w:t xml:space="preserve">to resource which is overlapped with </w:t>
      </w:r>
      <w:r>
        <w:rPr>
          <w:rFonts w:eastAsiaTheme="minorEastAsia"/>
        </w:rPr>
        <w:t>URLLC configured PUSCH</w:t>
      </w:r>
      <w:r w:rsidR="00C264F3">
        <w:rPr>
          <w:rFonts w:eastAsiaTheme="minorEastAsia"/>
        </w:rPr>
        <w:t xml:space="preserve"> if gNB considers URLLC traffic is sporadic. In this case</w:t>
      </w:r>
      <w:r>
        <w:rPr>
          <w:rFonts w:eastAsiaTheme="minorEastAsia"/>
        </w:rPr>
        <w:t xml:space="preserve">, gNB can send group-common DCI </w:t>
      </w:r>
      <w:r w:rsidR="00C264F3">
        <w:rPr>
          <w:rFonts w:eastAsiaTheme="minorEastAsia"/>
        </w:rPr>
        <w:t xml:space="preserve">to indicate power boosting for </w:t>
      </w:r>
      <w:r>
        <w:rPr>
          <w:rFonts w:eastAsiaTheme="minorEastAsia"/>
        </w:rPr>
        <w:t>potential URLLC transmission</w:t>
      </w:r>
      <w:r w:rsidR="00C264F3">
        <w:rPr>
          <w:rFonts w:eastAsiaTheme="minorEastAsia"/>
        </w:rPr>
        <w:t xml:space="preserve"> on configured grant resource</w:t>
      </w:r>
      <w:r>
        <w:rPr>
          <w:rFonts w:eastAsiaTheme="minorEastAsia"/>
        </w:rPr>
        <w:t xml:space="preserve">. </w:t>
      </w:r>
      <w:r w:rsidR="00AE0CF5">
        <w:rPr>
          <w:rFonts w:eastAsiaTheme="minorEastAsia"/>
        </w:rPr>
        <w:t>F</w:t>
      </w:r>
      <w:r>
        <w:rPr>
          <w:rFonts w:eastAsiaTheme="minorEastAsia"/>
        </w:rPr>
        <w:t xml:space="preserve">or intermediate power control, group-common DCI may indicate power control parameter as well as TPC. This approach may be applicable for both eMBB and URLLC configured grant, however, it would be beneficial for the case of URLLC configured grant when considering limited processing time capability of eMBB </w:t>
      </w:r>
      <w:r w:rsidR="008B1C95">
        <w:rPr>
          <w:rFonts w:eastAsiaTheme="minorEastAsia"/>
        </w:rPr>
        <w:t>configured grant. Alternatively</w:t>
      </w:r>
      <w:r w:rsidR="00EE5542">
        <w:rPr>
          <w:rFonts w:eastAsiaTheme="minorEastAsia"/>
        </w:rPr>
        <w:t>, at least for grant-free URLLC case, i</w:t>
      </w:r>
      <w:r w:rsidR="000E08EA" w:rsidRPr="000E08EA">
        <w:rPr>
          <w:rFonts w:eastAsiaTheme="minorEastAsia"/>
        </w:rPr>
        <w:t xml:space="preserve">t is thus generally assumed that </w:t>
      </w:r>
      <w:r w:rsidR="000E08EA">
        <w:rPr>
          <w:rFonts w:eastAsiaTheme="minorEastAsia"/>
        </w:rPr>
        <w:t>grant-free UL</w:t>
      </w:r>
      <w:r w:rsidR="000E08EA" w:rsidRPr="000E08EA">
        <w:rPr>
          <w:rFonts w:eastAsiaTheme="minorEastAsia"/>
        </w:rPr>
        <w:t xml:space="preserve"> resources are dedicated or efficient multiplexing via MU-MIMO/superposition is used based on the network configuration.</w:t>
      </w:r>
    </w:p>
    <w:p w14:paraId="797417E4" w14:textId="3D67D4C5" w:rsidR="00986086" w:rsidRDefault="00D25C4B" w:rsidP="00986086">
      <w:pPr>
        <w:pStyle w:val="proposal"/>
      </w:pPr>
      <w:r>
        <w:rPr>
          <w:rFonts w:hint="eastAsia"/>
        </w:rPr>
        <w:t xml:space="preserve">Proposal </w:t>
      </w:r>
      <w:r w:rsidR="00155ABB">
        <w:t>6</w:t>
      </w:r>
      <w:r w:rsidR="00986086">
        <w:rPr>
          <w:rFonts w:hint="eastAsia"/>
        </w:rPr>
        <w:t>:</w:t>
      </w:r>
      <w:r w:rsidR="00986086">
        <w:t xml:space="preserve"> </w:t>
      </w:r>
      <w:r w:rsidR="008B1C95">
        <w:t>At least f</w:t>
      </w:r>
      <w:r w:rsidR="00986086">
        <w:t xml:space="preserve">or </w:t>
      </w:r>
      <w:r w:rsidR="008B1C95">
        <w:t>URLLC UL</w:t>
      </w:r>
      <w:r w:rsidR="00986086">
        <w:t xml:space="preserve"> transmission</w:t>
      </w:r>
      <w:r w:rsidR="008B1C95">
        <w:t xml:space="preserve"> using configured grant</w:t>
      </w:r>
      <w:r w:rsidR="00986086">
        <w:t xml:space="preserve">, </w:t>
      </w:r>
      <w:r w:rsidR="008B1C95">
        <w:t xml:space="preserve">gNB may change power control parameter and/or TX power offset via group-common signaling for potential PUSCH transmission on configured grant resource. </w:t>
      </w:r>
    </w:p>
    <w:p w14:paraId="345AC22C" w14:textId="77777777" w:rsidR="00986086" w:rsidRPr="005E31A4" w:rsidRDefault="00986086" w:rsidP="00986086">
      <w:pPr>
        <w:pStyle w:val="1"/>
        <w:numPr>
          <w:ilvl w:val="0"/>
          <w:numId w:val="1"/>
        </w:numPr>
        <w:rPr>
          <w:rFonts w:eastAsia="바탕"/>
          <w:b/>
          <w:lang w:val="en-US" w:eastAsia="ko-KR"/>
        </w:rPr>
      </w:pPr>
      <w:r>
        <w:rPr>
          <w:rFonts w:eastAsia="바탕"/>
          <w:b/>
          <w:lang w:val="en-US" w:eastAsia="ko-KR"/>
        </w:rPr>
        <w:t>C</w:t>
      </w:r>
      <w:r w:rsidRPr="005E31A4">
        <w:rPr>
          <w:rFonts w:eastAsia="바탕"/>
          <w:b/>
          <w:lang w:val="en-US" w:eastAsia="ko-KR"/>
        </w:rPr>
        <w:t>onclusion</w:t>
      </w:r>
    </w:p>
    <w:p w14:paraId="18D7EE39" w14:textId="77777777" w:rsidR="00986086" w:rsidRDefault="00986086" w:rsidP="00986086">
      <w:pPr>
        <w:pStyle w:val="Doc"/>
      </w:pPr>
      <w:r w:rsidRPr="003E43CC">
        <w:t>In this contribution, we dis</w:t>
      </w:r>
      <w:r>
        <w:rPr>
          <w:rFonts w:hint="eastAsia"/>
        </w:rPr>
        <w:t>c</w:t>
      </w:r>
      <w:r w:rsidRPr="003E43CC">
        <w:t xml:space="preserve">uss </w:t>
      </w:r>
      <w:r w:rsidRPr="00081907">
        <w:t xml:space="preserve">on method for sharing </w:t>
      </w:r>
      <w:r>
        <w:t xml:space="preserve">uplink </w:t>
      </w:r>
      <w:r w:rsidRPr="00081907">
        <w:t xml:space="preserve">resource between </w:t>
      </w:r>
      <w:r>
        <w:t>transmissions having different requirements</w:t>
      </w:r>
      <w:r w:rsidRPr="00FA1C7B">
        <w:t>. O</w:t>
      </w:r>
      <w:r w:rsidRPr="00B71BBC">
        <w:t>ur proposals are as follows</w:t>
      </w:r>
      <w:r>
        <w:t>:</w:t>
      </w:r>
    </w:p>
    <w:p w14:paraId="64F63F17" w14:textId="77777777" w:rsidR="00155ABB" w:rsidRDefault="00155ABB" w:rsidP="00827CB3">
      <w:pPr>
        <w:pStyle w:val="proposal"/>
      </w:pPr>
      <w:r>
        <w:rPr>
          <w:rFonts w:hint="eastAsia"/>
        </w:rPr>
        <w:t xml:space="preserve">Proposal </w:t>
      </w:r>
      <w:r>
        <w:t>1</w:t>
      </w:r>
      <w:r>
        <w:rPr>
          <w:rFonts w:hint="eastAsia"/>
        </w:rPr>
        <w:t xml:space="preserve">: For </w:t>
      </w:r>
      <w:r>
        <w:t>uplink inter-UE multiplexing in rel.16, at least group-common signaling can be used for cancelling pre-allocated UL transmission.</w:t>
      </w:r>
    </w:p>
    <w:p w14:paraId="55DF412D" w14:textId="77777777" w:rsidR="00155ABB" w:rsidRDefault="00155ABB" w:rsidP="00827CB3">
      <w:pPr>
        <w:pStyle w:val="proposal"/>
      </w:pPr>
      <w:r>
        <w:rPr>
          <w:rFonts w:hint="eastAsia"/>
        </w:rPr>
        <w:t xml:space="preserve">Proposal </w:t>
      </w:r>
      <w:r>
        <w:t>2</w:t>
      </w:r>
      <w:r>
        <w:rPr>
          <w:rFonts w:hint="eastAsia"/>
        </w:rPr>
        <w:t xml:space="preserve">: For UL inter-UE multiplexing, </w:t>
      </w:r>
      <w:r>
        <w:t>it is necessary to investigate if additional UE-specific signaling is necessary.</w:t>
      </w:r>
    </w:p>
    <w:p w14:paraId="70D443CC" w14:textId="77777777" w:rsidR="00155ABB" w:rsidRDefault="00155ABB" w:rsidP="00827CB3">
      <w:pPr>
        <w:pStyle w:val="proposal"/>
      </w:pPr>
      <w:r>
        <w:rPr>
          <w:rFonts w:hint="eastAsia"/>
        </w:rPr>
        <w:t xml:space="preserve">Proposal </w:t>
      </w:r>
      <w:r>
        <w:t xml:space="preserve">3: Upon receiving a puncturing indication on a resource, </w:t>
      </w:r>
    </w:p>
    <w:p w14:paraId="1A39CAE5" w14:textId="77777777" w:rsidR="00155ABB" w:rsidRDefault="00155ABB" w:rsidP="00155ABB">
      <w:pPr>
        <w:pStyle w:val="proposal"/>
        <w:numPr>
          <w:ilvl w:val="0"/>
          <w:numId w:val="5"/>
        </w:numPr>
        <w:ind w:firstLine="330"/>
      </w:pPr>
      <w:r>
        <w:t>For PRACH/SRS</w:t>
      </w:r>
    </w:p>
    <w:p w14:paraId="36296851" w14:textId="77777777" w:rsidR="00155ABB" w:rsidRDefault="00155ABB" w:rsidP="00155ABB">
      <w:pPr>
        <w:pStyle w:val="proposal"/>
        <w:numPr>
          <w:ilvl w:val="1"/>
          <w:numId w:val="5"/>
        </w:numPr>
        <w:ind w:firstLine="330"/>
      </w:pPr>
      <w:r>
        <w:t>Drop entire transmission</w:t>
      </w:r>
    </w:p>
    <w:p w14:paraId="6D93BCF2" w14:textId="77777777" w:rsidR="00155ABB" w:rsidRDefault="00155ABB" w:rsidP="00155ABB">
      <w:pPr>
        <w:pStyle w:val="proposal"/>
        <w:numPr>
          <w:ilvl w:val="0"/>
          <w:numId w:val="5"/>
        </w:numPr>
        <w:ind w:firstLine="330"/>
      </w:pPr>
      <w:r>
        <w:t>For PUCCH/PUSCH</w:t>
      </w:r>
    </w:p>
    <w:p w14:paraId="57C481BB" w14:textId="77777777" w:rsidR="00155ABB" w:rsidRDefault="00155ABB" w:rsidP="00155ABB">
      <w:pPr>
        <w:pStyle w:val="proposal"/>
        <w:numPr>
          <w:ilvl w:val="1"/>
          <w:numId w:val="5"/>
        </w:numPr>
        <w:ind w:firstLine="330"/>
      </w:pPr>
      <w:r>
        <w:t xml:space="preserve">Further consider dropping overlapping OFDM symbols only as long as puncturing is not overlapping with DM-RS. If puncturing overlaps with DM-RS resource, drop the entire transmission. </w:t>
      </w:r>
    </w:p>
    <w:p w14:paraId="28B1B97A" w14:textId="77777777" w:rsidR="00155ABB" w:rsidRDefault="00155ABB" w:rsidP="00827CB3">
      <w:pPr>
        <w:pStyle w:val="proposal"/>
      </w:pPr>
      <w:r>
        <w:rPr>
          <w:rFonts w:hint="eastAsia"/>
        </w:rPr>
        <w:t xml:space="preserve">Proposal </w:t>
      </w:r>
      <w:r>
        <w:t xml:space="preserve">4: The reference frequency location of UL cancelation is configured by higher layer. The reference time domain is determined with consideration of UE processing time. </w:t>
      </w:r>
    </w:p>
    <w:p w14:paraId="45254F4B" w14:textId="77777777" w:rsidR="00155ABB" w:rsidRDefault="00155ABB" w:rsidP="00827CB3">
      <w:pPr>
        <w:pStyle w:val="proposal"/>
      </w:pPr>
      <w:r>
        <w:rPr>
          <w:rFonts w:hint="eastAsia"/>
        </w:rPr>
        <w:lastRenderedPageBreak/>
        <w:t xml:space="preserve">Proposal </w:t>
      </w:r>
      <w:r>
        <w:t xml:space="preserve">5: For UL cancelation indication and power </w:t>
      </w:r>
      <w:r>
        <w:rPr>
          <w:rFonts w:hint="eastAsia"/>
        </w:rPr>
        <w:t>con</w:t>
      </w:r>
      <w:r>
        <w:t xml:space="preserve">trol scheme, it is necessary to investigate common signaling design for reducing signaling overhead and power-limited URLLC UE </w:t>
      </w:r>
    </w:p>
    <w:p w14:paraId="435FBF25" w14:textId="77777777" w:rsidR="00155ABB" w:rsidRDefault="00155ABB" w:rsidP="00827CB3">
      <w:pPr>
        <w:pStyle w:val="proposal"/>
      </w:pPr>
      <w:bookmarkStart w:id="3" w:name="_GoBack"/>
      <w:bookmarkEnd w:id="3"/>
      <w:r>
        <w:rPr>
          <w:rFonts w:hint="eastAsia"/>
        </w:rPr>
        <w:t xml:space="preserve">Proposal </w:t>
      </w:r>
      <w:r>
        <w:t>6</w:t>
      </w:r>
      <w:r>
        <w:rPr>
          <w:rFonts w:hint="eastAsia"/>
        </w:rPr>
        <w:t>:</w:t>
      </w:r>
      <w:r>
        <w:t xml:space="preserve"> At least for URLLC UL transmission using configured grant, gNB may change power control parameter and/or TX power offset via group-common signaling for potential PUSCH transmission on configured grant resource. </w:t>
      </w:r>
    </w:p>
    <w:p w14:paraId="65B8CE4A" w14:textId="77777777" w:rsidR="00047076" w:rsidRPr="00155ABB" w:rsidRDefault="00047076" w:rsidP="00986086">
      <w:pPr>
        <w:pStyle w:val="Doc"/>
      </w:pPr>
    </w:p>
    <w:p w14:paraId="2F14B536" w14:textId="77777777" w:rsidR="00986086" w:rsidRPr="007036D8" w:rsidRDefault="00986086" w:rsidP="00986086">
      <w:pPr>
        <w:pStyle w:val="1"/>
        <w:numPr>
          <w:ilvl w:val="0"/>
          <w:numId w:val="1"/>
        </w:numPr>
        <w:spacing w:before="180"/>
        <w:rPr>
          <w:rFonts w:eastAsia="바탕"/>
          <w:b/>
          <w:lang w:eastAsia="ko-KR"/>
        </w:rPr>
      </w:pPr>
      <w:r w:rsidRPr="007036D8">
        <w:rPr>
          <w:rFonts w:eastAsia="바탕" w:hint="eastAsia"/>
          <w:b/>
          <w:lang w:eastAsia="ko-KR"/>
        </w:rPr>
        <w:t>Reference</w:t>
      </w:r>
    </w:p>
    <w:p w14:paraId="08B201D7" w14:textId="1EEB0BCD" w:rsidR="00CD6757" w:rsidRPr="005C1E73" w:rsidRDefault="00986086" w:rsidP="005C1E73">
      <w:pPr>
        <w:pStyle w:val="References"/>
        <w:tabs>
          <w:tab w:val="clear" w:pos="6031"/>
        </w:tabs>
        <w:ind w:left="567" w:hanging="425"/>
        <w:rPr>
          <w:rFonts w:eastAsia="맑은 고딕"/>
          <w:szCs w:val="22"/>
          <w:lang w:eastAsia="ko-KR"/>
        </w:rPr>
      </w:pPr>
      <w:r w:rsidRPr="003E43CC">
        <w:rPr>
          <w:szCs w:val="22"/>
          <w:lang w:eastAsia="ko-KR"/>
        </w:rPr>
        <w:t>RAN1 chairman’s notes, RAN1</w:t>
      </w:r>
      <w:r w:rsidR="005C1E73">
        <w:rPr>
          <w:rFonts w:eastAsiaTheme="minorEastAsia"/>
          <w:szCs w:val="22"/>
          <w:lang w:eastAsia="ko-KR"/>
        </w:rPr>
        <w:t xml:space="preserve">#96 </w:t>
      </w:r>
    </w:p>
    <w:sectPr w:rsidR="00CD6757" w:rsidRPr="005C1E73" w:rsidSect="007349F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5AA5D" w14:textId="77777777" w:rsidR="00F93DDC" w:rsidRDefault="00F93DDC" w:rsidP="00F30D3F">
      <w:pPr>
        <w:spacing w:before="0" w:after="0" w:line="240" w:lineRule="auto"/>
      </w:pPr>
      <w:r>
        <w:separator/>
      </w:r>
    </w:p>
  </w:endnote>
  <w:endnote w:type="continuationSeparator" w:id="0">
    <w:p w14:paraId="27B68D20" w14:textId="77777777" w:rsidR="00F93DDC" w:rsidRDefault="00F93DDC" w:rsidP="00F30D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5EA85" w14:textId="77777777" w:rsidR="00F93DDC" w:rsidRDefault="00F93DDC" w:rsidP="00F30D3F">
      <w:pPr>
        <w:spacing w:before="0" w:after="0" w:line="240" w:lineRule="auto"/>
      </w:pPr>
      <w:r>
        <w:separator/>
      </w:r>
    </w:p>
  </w:footnote>
  <w:footnote w:type="continuationSeparator" w:id="0">
    <w:p w14:paraId="1C9EE05C" w14:textId="77777777" w:rsidR="00F93DDC" w:rsidRDefault="00F93DDC" w:rsidP="00F30D3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B3594"/>
    <w:multiLevelType w:val="hybridMultilevel"/>
    <w:tmpl w:val="6E38D8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5F16FBF"/>
    <w:multiLevelType w:val="hybridMultilevel"/>
    <w:tmpl w:val="9BB02B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9DE7F84"/>
    <w:multiLevelType w:val="hybridMultilevel"/>
    <w:tmpl w:val="1EA4EC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4686D5A"/>
    <w:multiLevelType w:val="hybridMultilevel"/>
    <w:tmpl w:val="BF4A2350"/>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 w15:restartNumberingAfterBreak="0">
    <w:nsid w:val="3A7B51A9"/>
    <w:multiLevelType w:val="hybridMultilevel"/>
    <w:tmpl w:val="7264FBEA"/>
    <w:lvl w:ilvl="0" w:tplc="3D740866">
      <w:start w:val="1"/>
      <w:numFmt w:val="upp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3D2F11"/>
    <w:multiLevelType w:val="hybridMultilevel"/>
    <w:tmpl w:val="F9A4CF6E"/>
    <w:lvl w:ilvl="0" w:tplc="CCD6DECC">
      <w:start w:val="1"/>
      <w:numFmt w:val="low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8" w15:restartNumberingAfterBreak="0">
    <w:nsid w:val="406D6930"/>
    <w:multiLevelType w:val="hybridMultilevel"/>
    <w:tmpl w:val="6C36C0E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9" w15:restartNumberingAfterBreak="0">
    <w:nsid w:val="42404721"/>
    <w:multiLevelType w:val="hybridMultilevel"/>
    <w:tmpl w:val="12E6418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3AF555A"/>
    <w:multiLevelType w:val="multilevel"/>
    <w:tmpl w:val="9648D3CE"/>
    <w:lvl w:ilvl="0">
      <w:start w:val="1"/>
      <w:numFmt w:val="upperLetter"/>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43DE70E6"/>
    <w:multiLevelType w:val="hybridMultilevel"/>
    <w:tmpl w:val="DD98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BE03DC"/>
    <w:multiLevelType w:val="hybridMultilevel"/>
    <w:tmpl w:val="7A78CCA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3" w15:restartNumberingAfterBreak="0">
    <w:nsid w:val="502842E0"/>
    <w:multiLevelType w:val="hybridMultilevel"/>
    <w:tmpl w:val="9F90D4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5235C12"/>
    <w:multiLevelType w:val="hybridMultilevel"/>
    <w:tmpl w:val="F49217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5DFE191D"/>
    <w:multiLevelType w:val="hybridMultilevel"/>
    <w:tmpl w:val="13ACFAAC"/>
    <w:lvl w:ilvl="0" w:tplc="714CE594">
      <w:start w:val="2"/>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16" w15:restartNumberingAfterBreak="0">
    <w:nsid w:val="618E44CC"/>
    <w:multiLevelType w:val="hybridMultilevel"/>
    <w:tmpl w:val="1C50947A"/>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7" w15:restartNumberingAfterBreak="0">
    <w:nsid w:val="62594C32"/>
    <w:multiLevelType w:val="hybridMultilevel"/>
    <w:tmpl w:val="D3D4F0F0"/>
    <w:lvl w:ilvl="0" w:tplc="0409000F">
      <w:start w:val="1"/>
      <w:numFmt w:val="decimal"/>
      <w:lvlText w:val="%1."/>
      <w:lvlJc w:val="left"/>
      <w:pPr>
        <w:ind w:left="1350" w:hanging="400"/>
      </w:p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18" w15:restartNumberingAfterBreak="0">
    <w:nsid w:val="67806A8D"/>
    <w:multiLevelType w:val="hybridMultilevel"/>
    <w:tmpl w:val="7DDE4A6E"/>
    <w:lvl w:ilvl="0" w:tplc="D5F4B3F6">
      <w:start w:val="1"/>
      <w:numFmt w:val="decimal"/>
      <w:lvlText w:val="(%1)"/>
      <w:lvlJc w:val="left"/>
      <w:pPr>
        <w:ind w:left="910" w:hanging="360"/>
      </w:pPr>
      <w:rPr>
        <w:rFonts w:hint="default"/>
      </w:rPr>
    </w:lvl>
    <w:lvl w:ilvl="1" w:tplc="04090019">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19" w15:restartNumberingAfterBreak="0">
    <w:nsid w:val="703157D4"/>
    <w:multiLevelType w:val="multilevel"/>
    <w:tmpl w:val="B96C148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18"/>
  </w:num>
  <w:num w:numId="4">
    <w:abstractNumId w:val="2"/>
  </w:num>
  <w:num w:numId="5">
    <w:abstractNumId w:val="1"/>
  </w:num>
  <w:num w:numId="6">
    <w:abstractNumId w:val="0"/>
  </w:num>
  <w:num w:numId="7">
    <w:abstractNumId w:val="12"/>
  </w:num>
  <w:num w:numId="8">
    <w:abstractNumId w:val="7"/>
  </w:num>
  <w:num w:numId="9">
    <w:abstractNumId w:val="20"/>
  </w:num>
  <w:num w:numId="10">
    <w:abstractNumId w:val="15"/>
  </w:num>
  <w:num w:numId="11">
    <w:abstractNumId w:val="6"/>
  </w:num>
  <w:num w:numId="12">
    <w:abstractNumId w:val="8"/>
  </w:num>
  <w:num w:numId="13">
    <w:abstractNumId w:val="3"/>
  </w:num>
  <w:num w:numId="14">
    <w:abstractNumId w:val="4"/>
  </w:num>
  <w:num w:numId="15">
    <w:abstractNumId w:val="16"/>
  </w:num>
  <w:num w:numId="16">
    <w:abstractNumId w:val="17"/>
  </w:num>
  <w:num w:numId="17">
    <w:abstractNumId w:val="9"/>
  </w:num>
  <w:num w:numId="18">
    <w:abstractNumId w:val="13"/>
  </w:num>
  <w:num w:numId="19">
    <w:abstractNumId w:val="11"/>
  </w:num>
  <w:num w:numId="20">
    <w:abstractNumId w:val="10"/>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086"/>
    <w:rsid w:val="00003B2F"/>
    <w:rsid w:val="00004A9E"/>
    <w:rsid w:val="00016503"/>
    <w:rsid w:val="0004238C"/>
    <w:rsid w:val="00047076"/>
    <w:rsid w:val="0008022F"/>
    <w:rsid w:val="000862E1"/>
    <w:rsid w:val="000871AE"/>
    <w:rsid w:val="000A11E1"/>
    <w:rsid w:val="000A5C1F"/>
    <w:rsid w:val="000C0456"/>
    <w:rsid w:val="000C40F2"/>
    <w:rsid w:val="000C4ECA"/>
    <w:rsid w:val="000E08EA"/>
    <w:rsid w:val="000E6679"/>
    <w:rsid w:val="000F0BC7"/>
    <w:rsid w:val="00104327"/>
    <w:rsid w:val="00111E95"/>
    <w:rsid w:val="001256C0"/>
    <w:rsid w:val="00130951"/>
    <w:rsid w:val="0014562F"/>
    <w:rsid w:val="001466F2"/>
    <w:rsid w:val="00155ABB"/>
    <w:rsid w:val="00166474"/>
    <w:rsid w:val="00166B1F"/>
    <w:rsid w:val="00177CF9"/>
    <w:rsid w:val="001A5C94"/>
    <w:rsid w:val="001C5614"/>
    <w:rsid w:val="001C76C1"/>
    <w:rsid w:val="00231614"/>
    <w:rsid w:val="00257320"/>
    <w:rsid w:val="00263E95"/>
    <w:rsid w:val="002643CD"/>
    <w:rsid w:val="0026520F"/>
    <w:rsid w:val="002750AC"/>
    <w:rsid w:val="002A2FBE"/>
    <w:rsid w:val="002A7A66"/>
    <w:rsid w:val="002B1E18"/>
    <w:rsid w:val="002B57A1"/>
    <w:rsid w:val="002D70C8"/>
    <w:rsid w:val="002F5840"/>
    <w:rsid w:val="00307034"/>
    <w:rsid w:val="00315F5C"/>
    <w:rsid w:val="0032018C"/>
    <w:rsid w:val="00346B9D"/>
    <w:rsid w:val="003819B7"/>
    <w:rsid w:val="003A3EB0"/>
    <w:rsid w:val="003B30DE"/>
    <w:rsid w:val="003D2AFD"/>
    <w:rsid w:val="003E5441"/>
    <w:rsid w:val="00401BA6"/>
    <w:rsid w:val="0040514A"/>
    <w:rsid w:val="00405FA4"/>
    <w:rsid w:val="004101D0"/>
    <w:rsid w:val="00420D05"/>
    <w:rsid w:val="00424C28"/>
    <w:rsid w:val="00434DA7"/>
    <w:rsid w:val="00447A23"/>
    <w:rsid w:val="0047576E"/>
    <w:rsid w:val="00477729"/>
    <w:rsid w:val="00477CBF"/>
    <w:rsid w:val="00484A71"/>
    <w:rsid w:val="00496AE9"/>
    <w:rsid w:val="004B07C5"/>
    <w:rsid w:val="004B1192"/>
    <w:rsid w:val="004C36FF"/>
    <w:rsid w:val="004C43FB"/>
    <w:rsid w:val="004D0D04"/>
    <w:rsid w:val="004D5DD6"/>
    <w:rsid w:val="004E674A"/>
    <w:rsid w:val="004E7D29"/>
    <w:rsid w:val="005031C7"/>
    <w:rsid w:val="00504F4E"/>
    <w:rsid w:val="00534305"/>
    <w:rsid w:val="00540AB1"/>
    <w:rsid w:val="005466EA"/>
    <w:rsid w:val="00554D10"/>
    <w:rsid w:val="00556F3B"/>
    <w:rsid w:val="00561354"/>
    <w:rsid w:val="005A2A40"/>
    <w:rsid w:val="005B0BAF"/>
    <w:rsid w:val="005C1E73"/>
    <w:rsid w:val="006137D9"/>
    <w:rsid w:val="00627799"/>
    <w:rsid w:val="0063674D"/>
    <w:rsid w:val="00637E79"/>
    <w:rsid w:val="00644A61"/>
    <w:rsid w:val="00646A8D"/>
    <w:rsid w:val="00680CA3"/>
    <w:rsid w:val="00690473"/>
    <w:rsid w:val="00697908"/>
    <w:rsid w:val="006A246E"/>
    <w:rsid w:val="006C4D65"/>
    <w:rsid w:val="006E6857"/>
    <w:rsid w:val="00706F13"/>
    <w:rsid w:val="0072327F"/>
    <w:rsid w:val="007349F8"/>
    <w:rsid w:val="00765704"/>
    <w:rsid w:val="007765E0"/>
    <w:rsid w:val="007777F4"/>
    <w:rsid w:val="00782FB9"/>
    <w:rsid w:val="007926C2"/>
    <w:rsid w:val="007A7A43"/>
    <w:rsid w:val="007D0BB2"/>
    <w:rsid w:val="007F337C"/>
    <w:rsid w:val="0080431E"/>
    <w:rsid w:val="00815D86"/>
    <w:rsid w:val="00827CB3"/>
    <w:rsid w:val="008717C2"/>
    <w:rsid w:val="00880980"/>
    <w:rsid w:val="008815AF"/>
    <w:rsid w:val="00891F6C"/>
    <w:rsid w:val="008B1C95"/>
    <w:rsid w:val="008C2582"/>
    <w:rsid w:val="008D2A0F"/>
    <w:rsid w:val="008F5AC5"/>
    <w:rsid w:val="009165AA"/>
    <w:rsid w:val="00956FC1"/>
    <w:rsid w:val="00970A17"/>
    <w:rsid w:val="00971C57"/>
    <w:rsid w:val="00986086"/>
    <w:rsid w:val="0099614B"/>
    <w:rsid w:val="009961DE"/>
    <w:rsid w:val="00997F44"/>
    <w:rsid w:val="009C14A6"/>
    <w:rsid w:val="009C2DB7"/>
    <w:rsid w:val="009D362B"/>
    <w:rsid w:val="009D5484"/>
    <w:rsid w:val="009E57C2"/>
    <w:rsid w:val="009E5B5F"/>
    <w:rsid w:val="009E6AF7"/>
    <w:rsid w:val="009E6D9B"/>
    <w:rsid w:val="009E6E05"/>
    <w:rsid w:val="009E7D15"/>
    <w:rsid w:val="00A04EA0"/>
    <w:rsid w:val="00A20D03"/>
    <w:rsid w:val="00A254BA"/>
    <w:rsid w:val="00A26420"/>
    <w:rsid w:val="00A328AB"/>
    <w:rsid w:val="00A45132"/>
    <w:rsid w:val="00A460FD"/>
    <w:rsid w:val="00A753E2"/>
    <w:rsid w:val="00AB26F0"/>
    <w:rsid w:val="00AC4AF6"/>
    <w:rsid w:val="00AC56B2"/>
    <w:rsid w:val="00AD1A45"/>
    <w:rsid w:val="00AE0CF5"/>
    <w:rsid w:val="00AE3665"/>
    <w:rsid w:val="00B112F9"/>
    <w:rsid w:val="00B30E93"/>
    <w:rsid w:val="00B34814"/>
    <w:rsid w:val="00B35597"/>
    <w:rsid w:val="00B41B41"/>
    <w:rsid w:val="00B4727F"/>
    <w:rsid w:val="00B5240D"/>
    <w:rsid w:val="00B5415D"/>
    <w:rsid w:val="00B60997"/>
    <w:rsid w:val="00B62EED"/>
    <w:rsid w:val="00BB1701"/>
    <w:rsid w:val="00BB6136"/>
    <w:rsid w:val="00BB6473"/>
    <w:rsid w:val="00BE7537"/>
    <w:rsid w:val="00C136D0"/>
    <w:rsid w:val="00C20C28"/>
    <w:rsid w:val="00C264F3"/>
    <w:rsid w:val="00C26976"/>
    <w:rsid w:val="00C35A18"/>
    <w:rsid w:val="00CA3AE8"/>
    <w:rsid w:val="00CA3BCD"/>
    <w:rsid w:val="00CC6BCE"/>
    <w:rsid w:val="00CD6757"/>
    <w:rsid w:val="00CE0805"/>
    <w:rsid w:val="00CE5482"/>
    <w:rsid w:val="00CE56AD"/>
    <w:rsid w:val="00D16497"/>
    <w:rsid w:val="00D25C4B"/>
    <w:rsid w:val="00D5471C"/>
    <w:rsid w:val="00D8203F"/>
    <w:rsid w:val="00DA3C5D"/>
    <w:rsid w:val="00DB060A"/>
    <w:rsid w:val="00DB19A8"/>
    <w:rsid w:val="00DC1209"/>
    <w:rsid w:val="00DC6A62"/>
    <w:rsid w:val="00DD5EDE"/>
    <w:rsid w:val="00DD6F33"/>
    <w:rsid w:val="00DE0871"/>
    <w:rsid w:val="00DF4CB6"/>
    <w:rsid w:val="00DF7B85"/>
    <w:rsid w:val="00E0270F"/>
    <w:rsid w:val="00E139CC"/>
    <w:rsid w:val="00E315BB"/>
    <w:rsid w:val="00E43DCA"/>
    <w:rsid w:val="00E44AF8"/>
    <w:rsid w:val="00E61E4F"/>
    <w:rsid w:val="00E659AD"/>
    <w:rsid w:val="00E6765F"/>
    <w:rsid w:val="00E87C6F"/>
    <w:rsid w:val="00E96128"/>
    <w:rsid w:val="00EA0FEF"/>
    <w:rsid w:val="00EA46A3"/>
    <w:rsid w:val="00EA6332"/>
    <w:rsid w:val="00EB535D"/>
    <w:rsid w:val="00ED1F7D"/>
    <w:rsid w:val="00EE5542"/>
    <w:rsid w:val="00F047FA"/>
    <w:rsid w:val="00F04CF2"/>
    <w:rsid w:val="00F04E74"/>
    <w:rsid w:val="00F073EA"/>
    <w:rsid w:val="00F30D3F"/>
    <w:rsid w:val="00F538AD"/>
    <w:rsid w:val="00F60C44"/>
    <w:rsid w:val="00F65E2B"/>
    <w:rsid w:val="00F66BF1"/>
    <w:rsid w:val="00F752AB"/>
    <w:rsid w:val="00F93DDC"/>
    <w:rsid w:val="00F963D9"/>
    <w:rsid w:val="00FA1FDD"/>
    <w:rsid w:val="00FA5D8C"/>
    <w:rsid w:val="00FA60A2"/>
    <w:rsid w:val="00FE1727"/>
    <w:rsid w:val="00FF1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A3611"/>
  <w15:chartTrackingRefBased/>
  <w15:docId w15:val="{F62386E4-03B1-458B-8157-0F41C3C8A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086"/>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6086"/>
    <w:pPr>
      <w:keepNext/>
      <w:tabs>
        <w:tab w:val="left" w:pos="0"/>
      </w:tabs>
      <w:spacing w:before="240" w:after="60"/>
      <w:ind w:left="0" w:firstLine="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6086"/>
    <w:rPr>
      <w:rFonts w:ascii="Arial" w:eastAsia="MS Gothic" w:hAnsi="Arial" w:cs="Times New Roman"/>
      <w:kern w:val="28"/>
      <w:sz w:val="28"/>
      <w:szCs w:val="20"/>
      <w:lang w:val="en-GB" w:eastAsia="ja-JP"/>
    </w:rPr>
  </w:style>
  <w:style w:type="table" w:styleId="a3">
    <w:name w:val="Table Grid"/>
    <w:basedOn w:val="a1"/>
    <w:rsid w:val="0098608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semiHidden/>
    <w:rsid w:val="00986086"/>
    <w:rPr>
      <w:sz w:val="18"/>
      <w:szCs w:val="18"/>
    </w:rPr>
  </w:style>
  <w:style w:type="paragraph" w:styleId="a5">
    <w:name w:val="annotation text"/>
    <w:basedOn w:val="a"/>
    <w:link w:val="Char"/>
    <w:semiHidden/>
    <w:rsid w:val="00986086"/>
  </w:style>
  <w:style w:type="character" w:customStyle="1" w:styleId="Char">
    <w:name w:val="메모 텍스트 Char"/>
    <w:basedOn w:val="a0"/>
    <w:link w:val="a5"/>
    <w:semiHidden/>
    <w:rsid w:val="00986086"/>
    <w:rPr>
      <w:rFonts w:ascii="Times New Roman" w:eastAsia="MS Mincho" w:hAnsi="Times New Roman" w:cs="Times New Roman"/>
      <w:kern w:val="0"/>
      <w:szCs w:val="20"/>
      <w:lang w:val="en-GB" w:eastAsia="en-US"/>
    </w:rPr>
  </w:style>
  <w:style w:type="paragraph" w:customStyle="1" w:styleId="References">
    <w:name w:val="References"/>
    <w:basedOn w:val="a"/>
    <w:rsid w:val="00986086"/>
    <w:pPr>
      <w:numPr>
        <w:numId w:val="2"/>
      </w:numPr>
      <w:autoSpaceDE w:val="0"/>
      <w:autoSpaceDN w:val="0"/>
      <w:spacing w:after="60"/>
    </w:pPr>
    <w:rPr>
      <w:rFonts w:eastAsia="SimSun"/>
      <w:sz w:val="22"/>
      <w:szCs w:val="16"/>
      <w:lang w:val="en-US"/>
    </w:rPr>
  </w:style>
  <w:style w:type="paragraph" w:customStyle="1" w:styleId="Doc">
    <w:name w:val="Doc"/>
    <w:basedOn w:val="a"/>
    <w:link w:val="DocChar"/>
    <w:qFormat/>
    <w:rsid w:val="00986086"/>
    <w:pPr>
      <w:ind w:left="0" w:firstLineChars="250" w:firstLine="550"/>
    </w:pPr>
    <w:rPr>
      <w:sz w:val="22"/>
      <w:szCs w:val="22"/>
      <w:lang w:val="en-US" w:eastAsia="ko-KR"/>
    </w:rPr>
  </w:style>
  <w:style w:type="character" w:customStyle="1" w:styleId="DocChar">
    <w:name w:val="Doc Char"/>
    <w:basedOn w:val="a0"/>
    <w:link w:val="Doc"/>
    <w:rsid w:val="00986086"/>
    <w:rPr>
      <w:rFonts w:ascii="Times New Roman" w:eastAsia="MS Mincho" w:hAnsi="Times New Roman" w:cs="Times New Roman"/>
      <w:kern w:val="0"/>
      <w:sz w:val="22"/>
    </w:rPr>
  </w:style>
  <w:style w:type="paragraph" w:customStyle="1" w:styleId="proposal">
    <w:name w:val="proposal"/>
    <w:basedOn w:val="a"/>
    <w:link w:val="proposalChar"/>
    <w:qFormat/>
    <w:rsid w:val="00986086"/>
    <w:pPr>
      <w:ind w:left="0" w:firstLine="0"/>
    </w:pPr>
    <w:rPr>
      <w:rFonts w:eastAsiaTheme="minorEastAsia"/>
      <w:b/>
      <w:i/>
      <w:sz w:val="22"/>
      <w:szCs w:val="22"/>
      <w:lang w:val="en-US" w:eastAsia="ko-KR"/>
    </w:rPr>
  </w:style>
  <w:style w:type="character" w:customStyle="1" w:styleId="proposalChar">
    <w:name w:val="proposal Char"/>
    <w:basedOn w:val="a0"/>
    <w:link w:val="proposal"/>
    <w:rsid w:val="00986086"/>
    <w:rPr>
      <w:rFonts w:ascii="Times New Roman" w:hAnsi="Times New Roman" w:cs="Times New Roman"/>
      <w:b/>
      <w:i/>
      <w:kern w:val="0"/>
      <w:sz w:val="22"/>
    </w:rPr>
  </w:style>
  <w:style w:type="paragraph" w:customStyle="1" w:styleId="TAL">
    <w:name w:val="TAL"/>
    <w:basedOn w:val="a"/>
    <w:rsid w:val="00986086"/>
    <w:pPr>
      <w:keepNext/>
      <w:keepLines/>
      <w:spacing w:before="0" w:after="0" w:line="240" w:lineRule="auto"/>
      <w:ind w:left="0" w:firstLine="0"/>
      <w:jc w:val="left"/>
    </w:pPr>
    <w:rPr>
      <w:rFonts w:ascii="Arial" w:eastAsiaTheme="minorEastAsia" w:hAnsi="Arial"/>
      <w:sz w:val="18"/>
    </w:rPr>
  </w:style>
  <w:style w:type="table" w:styleId="4-1">
    <w:name w:val="List Table 4 Accent 1"/>
    <w:basedOn w:val="a1"/>
    <w:uiPriority w:val="49"/>
    <w:rsid w:val="00986086"/>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6">
    <w:name w:val="Balloon Text"/>
    <w:basedOn w:val="a"/>
    <w:link w:val="Char0"/>
    <w:uiPriority w:val="99"/>
    <w:semiHidden/>
    <w:unhideWhenUsed/>
    <w:rsid w:val="00986086"/>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986086"/>
    <w:rPr>
      <w:rFonts w:asciiTheme="majorHAnsi" w:eastAsiaTheme="majorEastAsia" w:hAnsiTheme="majorHAnsi" w:cstheme="majorBidi"/>
      <w:kern w:val="0"/>
      <w:sz w:val="18"/>
      <w:szCs w:val="18"/>
      <w:lang w:val="en-GB" w:eastAsia="en-US"/>
    </w:rPr>
  </w:style>
  <w:style w:type="paragraph" w:styleId="a7">
    <w:name w:val="header"/>
    <w:basedOn w:val="a"/>
    <w:link w:val="Char1"/>
    <w:uiPriority w:val="99"/>
    <w:unhideWhenUsed/>
    <w:rsid w:val="00F30D3F"/>
    <w:pPr>
      <w:tabs>
        <w:tab w:val="center" w:pos="4513"/>
        <w:tab w:val="right" w:pos="9026"/>
      </w:tabs>
      <w:snapToGrid w:val="0"/>
    </w:pPr>
  </w:style>
  <w:style w:type="character" w:customStyle="1" w:styleId="Char1">
    <w:name w:val="머리글 Char"/>
    <w:basedOn w:val="a0"/>
    <w:link w:val="a7"/>
    <w:uiPriority w:val="99"/>
    <w:rsid w:val="00F30D3F"/>
    <w:rPr>
      <w:rFonts w:ascii="Times New Roman" w:eastAsia="MS Mincho" w:hAnsi="Times New Roman" w:cs="Times New Roman"/>
      <w:kern w:val="0"/>
      <w:szCs w:val="20"/>
      <w:lang w:val="en-GB" w:eastAsia="en-US"/>
    </w:rPr>
  </w:style>
  <w:style w:type="paragraph" w:styleId="a8">
    <w:name w:val="footer"/>
    <w:basedOn w:val="a"/>
    <w:link w:val="Char2"/>
    <w:uiPriority w:val="99"/>
    <w:unhideWhenUsed/>
    <w:rsid w:val="00F30D3F"/>
    <w:pPr>
      <w:tabs>
        <w:tab w:val="center" w:pos="4513"/>
        <w:tab w:val="right" w:pos="9026"/>
      </w:tabs>
      <w:snapToGrid w:val="0"/>
    </w:pPr>
  </w:style>
  <w:style w:type="character" w:customStyle="1" w:styleId="Char2">
    <w:name w:val="바닥글 Char"/>
    <w:basedOn w:val="a0"/>
    <w:link w:val="a8"/>
    <w:uiPriority w:val="99"/>
    <w:rsid w:val="00F30D3F"/>
    <w:rPr>
      <w:rFonts w:ascii="Times New Roman" w:eastAsia="MS Mincho" w:hAnsi="Times New Roman" w:cs="Times New Roman"/>
      <w:kern w:val="0"/>
      <w:szCs w:val="20"/>
      <w:lang w:val="en-GB" w:eastAsia="en-US"/>
    </w:rPr>
  </w:style>
  <w:style w:type="table" w:styleId="5">
    <w:name w:val="Plain Table 5"/>
    <w:basedOn w:val="a1"/>
    <w:uiPriority w:val="45"/>
    <w:rsid w:val="00554D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
    <w:name w:val="Grid Table 3"/>
    <w:basedOn w:val="a1"/>
    <w:uiPriority w:val="48"/>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554D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10">
    <w:name w:val="Grid Table 4 Accent 1"/>
    <w:basedOn w:val="a1"/>
    <w:uiPriority w:val="49"/>
    <w:rsid w:val="00554D1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9">
    <w:name w:val="Placeholder Text"/>
    <w:basedOn w:val="a0"/>
    <w:uiPriority w:val="99"/>
    <w:semiHidden/>
    <w:rsid w:val="0032018C"/>
    <w:rPr>
      <w:color w:val="808080"/>
    </w:rPr>
  </w:style>
  <w:style w:type="paragraph" w:customStyle="1" w:styleId="agreementHEAD">
    <w:name w:val="agreement HEAD"/>
    <w:basedOn w:val="a"/>
    <w:link w:val="agreementHEADChar"/>
    <w:qFormat/>
    <w:rsid w:val="004101D0"/>
    <w:pPr>
      <w:spacing w:before="0" w:after="0" w:line="240" w:lineRule="exact"/>
      <w:ind w:left="0" w:firstLine="0"/>
      <w:jc w:val="left"/>
    </w:pPr>
    <w:rPr>
      <w:b/>
      <w:u w:val="single"/>
    </w:rPr>
  </w:style>
  <w:style w:type="character" w:customStyle="1" w:styleId="agreementHEADChar">
    <w:name w:val="agreement HEAD Char"/>
    <w:basedOn w:val="a0"/>
    <w:link w:val="agreementHEAD"/>
    <w:rsid w:val="004101D0"/>
    <w:rPr>
      <w:rFonts w:ascii="Times New Roman" w:eastAsia="MS Mincho" w:hAnsi="Times New Roman" w:cs="Times New Roman"/>
      <w:b/>
      <w:kern w:val="0"/>
      <w:szCs w:val="20"/>
      <w:u w:val="single"/>
      <w:lang w:val="en-GB" w:eastAsia="en-US"/>
    </w:rPr>
  </w:style>
  <w:style w:type="paragraph" w:customStyle="1" w:styleId="Comments">
    <w:name w:val="Comments"/>
    <w:basedOn w:val="a"/>
    <w:link w:val="CommentsChar"/>
    <w:qFormat/>
    <w:rsid w:val="005031C7"/>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5031C7"/>
    <w:rPr>
      <w:rFonts w:ascii="Arial" w:eastAsia="MS Mincho" w:hAnsi="Arial" w:cs="Times New Roman"/>
      <w:i/>
      <w:kern w:val="0"/>
      <w:sz w:val="18"/>
      <w:szCs w:val="24"/>
      <w:lang w:val="en-GB" w:eastAsia="en-GB"/>
    </w:rPr>
  </w:style>
  <w:style w:type="paragraph" w:styleId="aa">
    <w:name w:val="annotation subject"/>
    <w:basedOn w:val="a5"/>
    <w:next w:val="a5"/>
    <w:link w:val="Char3"/>
    <w:uiPriority w:val="99"/>
    <w:semiHidden/>
    <w:unhideWhenUsed/>
    <w:rsid w:val="002B1E18"/>
    <w:pPr>
      <w:jc w:val="left"/>
    </w:pPr>
    <w:rPr>
      <w:b/>
      <w:bCs/>
    </w:rPr>
  </w:style>
  <w:style w:type="character" w:customStyle="1" w:styleId="Char3">
    <w:name w:val="메모 주제 Char"/>
    <w:basedOn w:val="Char"/>
    <w:link w:val="aa"/>
    <w:uiPriority w:val="99"/>
    <w:semiHidden/>
    <w:rsid w:val="002B1E18"/>
    <w:rPr>
      <w:rFonts w:ascii="Times New Roman" w:eastAsia="MS Mincho" w:hAnsi="Times New Roman" w:cs="Times New Roman"/>
      <w:b/>
      <w:bCs/>
      <w:kern w:val="0"/>
      <w:szCs w:val="20"/>
      <w:lang w:val="en-GB" w:eastAsia="en-US"/>
    </w:rPr>
  </w:style>
  <w:style w:type="paragraph" w:styleId="ab">
    <w:name w:val="Revision"/>
    <w:hidden/>
    <w:uiPriority w:val="99"/>
    <w:semiHidden/>
    <w:rsid w:val="002B1E18"/>
    <w:pPr>
      <w:spacing w:after="0" w:line="240" w:lineRule="auto"/>
      <w:jc w:val="left"/>
    </w:pPr>
    <w:rPr>
      <w:rFonts w:ascii="Times New Roman" w:eastAsia="MS Mincho" w:hAnsi="Times New Roman" w:cs="Times New Roman"/>
      <w:kern w:val="0"/>
      <w:szCs w:val="20"/>
      <w:lang w:val="en-GB" w:eastAsia="en-US"/>
    </w:rPr>
  </w:style>
  <w:style w:type="paragraph" w:styleId="ac">
    <w:name w:val="No Spacing"/>
    <w:uiPriority w:val="1"/>
    <w:qFormat/>
    <w:rsid w:val="00F60C44"/>
    <w:pPr>
      <w:spacing w:after="0" w:line="240" w:lineRule="auto"/>
      <w:ind w:left="851" w:hanging="284"/>
    </w:pPr>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4230">
      <w:bodyDiv w:val="1"/>
      <w:marLeft w:val="0"/>
      <w:marRight w:val="0"/>
      <w:marTop w:val="0"/>
      <w:marBottom w:val="0"/>
      <w:divBdr>
        <w:top w:val="none" w:sz="0" w:space="0" w:color="auto"/>
        <w:left w:val="none" w:sz="0" w:space="0" w:color="auto"/>
        <w:bottom w:val="none" w:sz="0" w:space="0" w:color="auto"/>
        <w:right w:val="none" w:sz="0" w:space="0" w:color="auto"/>
      </w:divBdr>
    </w:div>
    <w:div w:id="26489892">
      <w:bodyDiv w:val="1"/>
      <w:marLeft w:val="0"/>
      <w:marRight w:val="0"/>
      <w:marTop w:val="0"/>
      <w:marBottom w:val="0"/>
      <w:divBdr>
        <w:top w:val="none" w:sz="0" w:space="0" w:color="auto"/>
        <w:left w:val="none" w:sz="0" w:space="0" w:color="auto"/>
        <w:bottom w:val="none" w:sz="0" w:space="0" w:color="auto"/>
        <w:right w:val="none" w:sz="0" w:space="0" w:color="auto"/>
      </w:divBdr>
    </w:div>
    <w:div w:id="326904643">
      <w:bodyDiv w:val="1"/>
      <w:marLeft w:val="0"/>
      <w:marRight w:val="0"/>
      <w:marTop w:val="0"/>
      <w:marBottom w:val="0"/>
      <w:divBdr>
        <w:top w:val="none" w:sz="0" w:space="0" w:color="auto"/>
        <w:left w:val="none" w:sz="0" w:space="0" w:color="auto"/>
        <w:bottom w:val="none" w:sz="0" w:space="0" w:color="auto"/>
        <w:right w:val="none" w:sz="0" w:space="0" w:color="auto"/>
      </w:divBdr>
    </w:div>
    <w:div w:id="415398200">
      <w:bodyDiv w:val="1"/>
      <w:marLeft w:val="0"/>
      <w:marRight w:val="0"/>
      <w:marTop w:val="0"/>
      <w:marBottom w:val="0"/>
      <w:divBdr>
        <w:top w:val="none" w:sz="0" w:space="0" w:color="auto"/>
        <w:left w:val="none" w:sz="0" w:space="0" w:color="auto"/>
        <w:bottom w:val="none" w:sz="0" w:space="0" w:color="auto"/>
        <w:right w:val="none" w:sz="0" w:space="0" w:color="auto"/>
      </w:divBdr>
    </w:div>
    <w:div w:id="529759549">
      <w:bodyDiv w:val="1"/>
      <w:marLeft w:val="0"/>
      <w:marRight w:val="0"/>
      <w:marTop w:val="0"/>
      <w:marBottom w:val="0"/>
      <w:divBdr>
        <w:top w:val="none" w:sz="0" w:space="0" w:color="auto"/>
        <w:left w:val="none" w:sz="0" w:space="0" w:color="auto"/>
        <w:bottom w:val="none" w:sz="0" w:space="0" w:color="auto"/>
        <w:right w:val="none" w:sz="0" w:space="0" w:color="auto"/>
      </w:divBdr>
    </w:div>
    <w:div w:id="558516796">
      <w:bodyDiv w:val="1"/>
      <w:marLeft w:val="0"/>
      <w:marRight w:val="0"/>
      <w:marTop w:val="0"/>
      <w:marBottom w:val="0"/>
      <w:divBdr>
        <w:top w:val="none" w:sz="0" w:space="0" w:color="auto"/>
        <w:left w:val="none" w:sz="0" w:space="0" w:color="auto"/>
        <w:bottom w:val="none" w:sz="0" w:space="0" w:color="auto"/>
        <w:right w:val="none" w:sz="0" w:space="0" w:color="auto"/>
      </w:divBdr>
    </w:div>
    <w:div w:id="742526895">
      <w:bodyDiv w:val="1"/>
      <w:marLeft w:val="0"/>
      <w:marRight w:val="0"/>
      <w:marTop w:val="0"/>
      <w:marBottom w:val="0"/>
      <w:divBdr>
        <w:top w:val="none" w:sz="0" w:space="0" w:color="auto"/>
        <w:left w:val="none" w:sz="0" w:space="0" w:color="auto"/>
        <w:bottom w:val="none" w:sz="0" w:space="0" w:color="auto"/>
        <w:right w:val="none" w:sz="0" w:space="0" w:color="auto"/>
      </w:divBdr>
    </w:div>
    <w:div w:id="971786051">
      <w:bodyDiv w:val="1"/>
      <w:marLeft w:val="0"/>
      <w:marRight w:val="0"/>
      <w:marTop w:val="0"/>
      <w:marBottom w:val="0"/>
      <w:divBdr>
        <w:top w:val="none" w:sz="0" w:space="0" w:color="auto"/>
        <w:left w:val="none" w:sz="0" w:space="0" w:color="auto"/>
        <w:bottom w:val="none" w:sz="0" w:space="0" w:color="auto"/>
        <w:right w:val="none" w:sz="0" w:space="0" w:color="auto"/>
      </w:divBdr>
    </w:div>
    <w:div w:id="1019701384">
      <w:bodyDiv w:val="1"/>
      <w:marLeft w:val="0"/>
      <w:marRight w:val="0"/>
      <w:marTop w:val="0"/>
      <w:marBottom w:val="0"/>
      <w:divBdr>
        <w:top w:val="none" w:sz="0" w:space="0" w:color="auto"/>
        <w:left w:val="none" w:sz="0" w:space="0" w:color="auto"/>
        <w:bottom w:val="none" w:sz="0" w:space="0" w:color="auto"/>
        <w:right w:val="none" w:sz="0" w:space="0" w:color="auto"/>
      </w:divBdr>
    </w:div>
    <w:div w:id="1456026619">
      <w:bodyDiv w:val="1"/>
      <w:marLeft w:val="0"/>
      <w:marRight w:val="0"/>
      <w:marTop w:val="0"/>
      <w:marBottom w:val="0"/>
      <w:divBdr>
        <w:top w:val="none" w:sz="0" w:space="0" w:color="auto"/>
        <w:left w:val="none" w:sz="0" w:space="0" w:color="auto"/>
        <w:bottom w:val="none" w:sz="0" w:space="0" w:color="auto"/>
        <w:right w:val="none" w:sz="0" w:space="0" w:color="auto"/>
      </w:divBdr>
    </w:div>
    <w:div w:id="1484740360">
      <w:bodyDiv w:val="1"/>
      <w:marLeft w:val="0"/>
      <w:marRight w:val="0"/>
      <w:marTop w:val="0"/>
      <w:marBottom w:val="0"/>
      <w:divBdr>
        <w:top w:val="none" w:sz="0" w:space="0" w:color="auto"/>
        <w:left w:val="none" w:sz="0" w:space="0" w:color="auto"/>
        <w:bottom w:val="none" w:sz="0" w:space="0" w:color="auto"/>
        <w:right w:val="none" w:sz="0" w:space="0" w:color="auto"/>
      </w:divBdr>
    </w:div>
    <w:div w:id="1587378712">
      <w:bodyDiv w:val="1"/>
      <w:marLeft w:val="0"/>
      <w:marRight w:val="0"/>
      <w:marTop w:val="0"/>
      <w:marBottom w:val="0"/>
      <w:divBdr>
        <w:top w:val="none" w:sz="0" w:space="0" w:color="auto"/>
        <w:left w:val="none" w:sz="0" w:space="0" w:color="auto"/>
        <w:bottom w:val="none" w:sz="0" w:space="0" w:color="auto"/>
        <w:right w:val="none" w:sz="0" w:space="0" w:color="auto"/>
      </w:divBdr>
    </w:div>
    <w:div w:id="1662541819">
      <w:bodyDiv w:val="1"/>
      <w:marLeft w:val="0"/>
      <w:marRight w:val="0"/>
      <w:marTop w:val="0"/>
      <w:marBottom w:val="0"/>
      <w:divBdr>
        <w:top w:val="none" w:sz="0" w:space="0" w:color="auto"/>
        <w:left w:val="none" w:sz="0" w:space="0" w:color="auto"/>
        <w:bottom w:val="none" w:sz="0" w:space="0" w:color="auto"/>
        <w:right w:val="none" w:sz="0" w:space="0" w:color="auto"/>
      </w:divBdr>
    </w:div>
    <w:div w:id="204197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1694</Words>
  <Characters>9661</Characters>
  <Application>Microsoft Office Word</Application>
  <DocSecurity>0</DocSecurity>
  <Lines>80</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Duckhyun Bae</dc:creator>
  <cp:keywords/>
  <dc:description/>
  <cp:lastModifiedBy>배덕현/선임연구원/차세대표준(연)5G표준Task(duckhyun.bae@lge.com)</cp:lastModifiedBy>
  <cp:revision>4</cp:revision>
  <dcterms:created xsi:type="dcterms:W3CDTF">2019-04-02T14:01:00Z</dcterms:created>
  <dcterms:modified xsi:type="dcterms:W3CDTF">2019-04-03T04:15:00Z</dcterms:modified>
</cp:coreProperties>
</file>